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442"/>
      </w:tblGrid>
      <w:tr w:rsidR="00F67CAB" w:rsidTr="00F67CAB">
        <w:tc>
          <w:tcPr>
            <w:tcW w:w="7672" w:type="dxa"/>
            <w:tcMar>
              <w:top w:w="216" w:type="dxa"/>
              <w:left w:w="115" w:type="dxa"/>
              <w:bottom w:w="216" w:type="dxa"/>
              <w:right w:w="115" w:type="dxa"/>
            </w:tcMar>
          </w:tcPr>
          <w:p w:rsidR="00F67CAB" w:rsidRDefault="00F67CAB" w:rsidP="00F67CAB">
            <w:pPr>
              <w:pStyle w:val="NoSpacing"/>
              <w:rPr>
                <w:rFonts w:ascii="Cambria" w:hAnsi="Cambria"/>
              </w:rPr>
            </w:pPr>
          </w:p>
        </w:tc>
      </w:tr>
      <w:tr w:rsidR="00F67CAB" w:rsidTr="00F67CAB">
        <w:tc>
          <w:tcPr>
            <w:tcW w:w="7672" w:type="dxa"/>
          </w:tcPr>
          <w:p w:rsidR="00F67CAB" w:rsidRDefault="00F67CAB" w:rsidP="00F67CAB">
            <w:pPr>
              <w:pStyle w:val="NoSpacing"/>
              <w:rPr>
                <w:rFonts w:ascii="Cambria" w:hAnsi="Cambria"/>
                <w:color w:val="4F81BD"/>
                <w:sz w:val="80"/>
                <w:szCs w:val="80"/>
              </w:rPr>
            </w:pPr>
            <w:r>
              <w:rPr>
                <w:rFonts w:ascii="Cambria" w:hAnsi="Cambria"/>
                <w:color w:val="4F81BD"/>
                <w:sz w:val="80"/>
                <w:szCs w:val="80"/>
              </w:rPr>
              <w:t>Guidelines for Procurement of Commercial Geospatial Mapping Products</w:t>
            </w:r>
          </w:p>
        </w:tc>
      </w:tr>
      <w:tr w:rsidR="00F67CAB" w:rsidTr="00F67CAB">
        <w:tc>
          <w:tcPr>
            <w:tcW w:w="7672" w:type="dxa"/>
            <w:tcMar>
              <w:top w:w="216" w:type="dxa"/>
              <w:left w:w="115" w:type="dxa"/>
              <w:bottom w:w="216" w:type="dxa"/>
              <w:right w:w="115" w:type="dxa"/>
            </w:tcMar>
          </w:tcPr>
          <w:p w:rsidR="00F67CAB" w:rsidRDefault="00F67CAB" w:rsidP="00F67CAB">
            <w:pPr>
              <w:pStyle w:val="NoSpacing"/>
              <w:rPr>
                <w:rFonts w:ascii="Cambria" w:hAnsi="Cambria"/>
              </w:rPr>
            </w:pPr>
            <w:r>
              <w:rPr>
                <w:rFonts w:ascii="Cambria" w:hAnsi="Cambria"/>
              </w:rPr>
              <w:t>Draft Guidelines</w:t>
            </w:r>
          </w:p>
        </w:tc>
      </w:tr>
    </w:tbl>
    <w:p w:rsidR="00F67CAB" w:rsidRDefault="00F67CAB" w:rsidP="00F67CAB"/>
    <w:p w:rsidR="00F67CAB" w:rsidRDefault="00F67CAB" w:rsidP="00F67CAB"/>
    <w:tbl>
      <w:tblPr>
        <w:tblpPr w:leftFromText="187" w:rightFromText="187" w:horzAnchor="margin" w:tblpXSpec="center" w:tblpYSpec="bottom"/>
        <w:tblW w:w="4000" w:type="pct"/>
        <w:tblLook w:val="00A0"/>
      </w:tblPr>
      <w:tblGrid>
        <w:gridCol w:w="7442"/>
      </w:tblGrid>
      <w:tr w:rsidR="00F67CAB" w:rsidTr="00F67CAB">
        <w:tc>
          <w:tcPr>
            <w:tcW w:w="7672" w:type="dxa"/>
            <w:tcMar>
              <w:top w:w="216" w:type="dxa"/>
              <w:left w:w="115" w:type="dxa"/>
              <w:bottom w:w="216" w:type="dxa"/>
              <w:right w:w="115" w:type="dxa"/>
            </w:tcMar>
          </w:tcPr>
          <w:p w:rsidR="00F67CAB" w:rsidRDefault="00F67CAB" w:rsidP="00F67CAB">
            <w:pPr>
              <w:pStyle w:val="NoSpacing"/>
              <w:rPr>
                <w:color w:val="4F81BD"/>
              </w:rPr>
            </w:pPr>
            <w:r w:rsidRPr="001D4ADE" w:rsidDel="001D4ADE">
              <w:rPr>
                <w:color w:val="4F81BD"/>
              </w:rPr>
              <w:t xml:space="preserve"> </w:t>
            </w:r>
          </w:p>
          <w:p w:rsidR="00F67CAB" w:rsidRDefault="00C64BCA" w:rsidP="00F67CAB">
            <w:pPr>
              <w:pStyle w:val="NoSpacing"/>
              <w:rPr>
                <w:color w:val="4F81BD"/>
              </w:rPr>
            </w:pPr>
            <w:r>
              <w:rPr>
                <w:color w:val="4F81BD"/>
              </w:rPr>
              <w:t>3/14/2012</w:t>
            </w:r>
          </w:p>
          <w:p w:rsidR="00F67CAB" w:rsidRDefault="00F67CAB" w:rsidP="00F67CAB">
            <w:pPr>
              <w:pStyle w:val="NoSpacing"/>
              <w:rPr>
                <w:color w:val="4F81BD"/>
              </w:rPr>
            </w:pPr>
          </w:p>
        </w:tc>
      </w:tr>
    </w:tbl>
    <w:p w:rsidR="00F67CAB" w:rsidRDefault="00F67CAB" w:rsidP="00F67CAB"/>
    <w:p w:rsidR="00F67CAB" w:rsidRDefault="00F67CAB" w:rsidP="00F67CAB">
      <w:pPr>
        <w:spacing w:after="0" w:line="240" w:lineRule="auto"/>
        <w:rPr>
          <w:color w:val="4F81BD"/>
        </w:rPr>
      </w:pPr>
    </w:p>
    <w:p w:rsidR="00F67CAB" w:rsidRDefault="00F67CAB" w:rsidP="00F67CAB"/>
    <w:p w:rsidR="00F67CAB" w:rsidRDefault="00F67CAB" w:rsidP="00F67CAB"/>
    <w:p w:rsidR="00F67CAB" w:rsidRDefault="00F67CAB" w:rsidP="00F67CAB">
      <w:pPr>
        <w:pStyle w:val="TOCHeading"/>
      </w:pPr>
      <w:r>
        <w:lastRenderedPageBreak/>
        <w:t>Table of Contents</w:t>
      </w:r>
    </w:p>
    <w:p w:rsidR="00EB0BAB" w:rsidRDefault="0041294A">
      <w:pPr>
        <w:pStyle w:val="TOC1"/>
        <w:tabs>
          <w:tab w:val="right" w:leader="dot" w:pos="9062"/>
        </w:tabs>
        <w:rPr>
          <w:rFonts w:asciiTheme="minorHAnsi" w:eastAsiaTheme="minorEastAsia" w:hAnsiTheme="minorHAnsi" w:cstheme="minorBidi"/>
          <w:noProof/>
          <w:lang w:val="en-GB" w:eastAsia="en-GB"/>
        </w:rPr>
      </w:pPr>
      <w:r>
        <w:fldChar w:fldCharType="begin"/>
      </w:r>
      <w:r w:rsidR="00F67CAB">
        <w:instrText xml:space="preserve"> TOC \o "1-3" \h \z \u </w:instrText>
      </w:r>
      <w:r>
        <w:fldChar w:fldCharType="separate"/>
      </w:r>
      <w:hyperlink w:anchor="_Toc316659548" w:history="1">
        <w:r w:rsidR="00EB0BAB" w:rsidRPr="009E3351">
          <w:rPr>
            <w:rStyle w:val="Hyperlink"/>
            <w:noProof/>
          </w:rPr>
          <w:t>Commercial Geospatial Mapping Product Guidelines</w:t>
        </w:r>
        <w:r w:rsidR="00EB0BAB">
          <w:rPr>
            <w:noProof/>
            <w:webHidden/>
          </w:rPr>
          <w:tab/>
        </w:r>
        <w:r>
          <w:rPr>
            <w:noProof/>
            <w:webHidden/>
          </w:rPr>
          <w:fldChar w:fldCharType="begin"/>
        </w:r>
        <w:r w:rsidR="00EB0BAB">
          <w:rPr>
            <w:noProof/>
            <w:webHidden/>
          </w:rPr>
          <w:instrText xml:space="preserve"> PAGEREF _Toc316659548 \h </w:instrText>
        </w:r>
        <w:r>
          <w:rPr>
            <w:noProof/>
            <w:webHidden/>
          </w:rPr>
        </w:r>
        <w:r>
          <w:rPr>
            <w:noProof/>
            <w:webHidden/>
          </w:rPr>
          <w:fldChar w:fldCharType="separate"/>
        </w:r>
        <w:r w:rsidR="00EB0BAB">
          <w:rPr>
            <w:noProof/>
            <w:webHidden/>
          </w:rPr>
          <w:t>4</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49" w:history="1">
        <w:r w:rsidR="00EB0BAB" w:rsidRPr="009E3351">
          <w:rPr>
            <w:rStyle w:val="Hyperlink"/>
            <w:noProof/>
          </w:rPr>
          <w:t>Executive Summary (to be published as a sidebar)</w:t>
        </w:r>
        <w:r w:rsidR="00EB0BAB">
          <w:rPr>
            <w:noProof/>
            <w:webHidden/>
          </w:rPr>
          <w:tab/>
        </w:r>
        <w:r>
          <w:rPr>
            <w:noProof/>
            <w:webHidden/>
          </w:rPr>
          <w:fldChar w:fldCharType="begin"/>
        </w:r>
        <w:r w:rsidR="00EB0BAB">
          <w:rPr>
            <w:noProof/>
            <w:webHidden/>
          </w:rPr>
          <w:instrText xml:space="preserve"> PAGEREF _Toc316659549 \h </w:instrText>
        </w:r>
        <w:r>
          <w:rPr>
            <w:noProof/>
            <w:webHidden/>
          </w:rPr>
        </w:r>
        <w:r>
          <w:rPr>
            <w:noProof/>
            <w:webHidden/>
          </w:rPr>
          <w:fldChar w:fldCharType="separate"/>
        </w:r>
        <w:r w:rsidR="00EB0BAB">
          <w:rPr>
            <w:noProof/>
            <w:webHidden/>
          </w:rPr>
          <w:t>4</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50" w:history="1">
        <w:r w:rsidR="00EB0BAB" w:rsidRPr="009E3351">
          <w:rPr>
            <w:rStyle w:val="Hyperlink"/>
            <w:noProof/>
          </w:rPr>
          <w:t>Definition of Commercial Geospatial Mapping Products</w:t>
        </w:r>
        <w:r w:rsidR="00EB0BAB">
          <w:rPr>
            <w:noProof/>
            <w:webHidden/>
          </w:rPr>
          <w:tab/>
        </w:r>
        <w:r>
          <w:rPr>
            <w:noProof/>
            <w:webHidden/>
          </w:rPr>
          <w:fldChar w:fldCharType="begin"/>
        </w:r>
        <w:r w:rsidR="00EB0BAB">
          <w:rPr>
            <w:noProof/>
            <w:webHidden/>
          </w:rPr>
          <w:instrText xml:space="preserve"> PAGEREF _Toc316659550 \h </w:instrText>
        </w:r>
        <w:r>
          <w:rPr>
            <w:noProof/>
            <w:webHidden/>
          </w:rPr>
        </w:r>
        <w:r>
          <w:rPr>
            <w:noProof/>
            <w:webHidden/>
          </w:rPr>
          <w:fldChar w:fldCharType="separate"/>
        </w:r>
        <w:r w:rsidR="00EB0BAB">
          <w:rPr>
            <w:noProof/>
            <w:webHidden/>
          </w:rPr>
          <w:t>4</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51" w:history="1">
        <w:r w:rsidR="00EB0BAB" w:rsidRPr="009E3351">
          <w:rPr>
            <w:rStyle w:val="Hyperlink"/>
            <w:noProof/>
          </w:rPr>
          <w:t>Procurement Guidelines and Recommendations</w:t>
        </w:r>
        <w:r w:rsidR="00EB0BAB">
          <w:rPr>
            <w:noProof/>
            <w:webHidden/>
          </w:rPr>
          <w:tab/>
        </w:r>
        <w:r>
          <w:rPr>
            <w:noProof/>
            <w:webHidden/>
          </w:rPr>
          <w:fldChar w:fldCharType="begin"/>
        </w:r>
        <w:r w:rsidR="00EB0BAB">
          <w:rPr>
            <w:noProof/>
            <w:webHidden/>
          </w:rPr>
          <w:instrText xml:space="preserve"> PAGEREF _Toc316659551 \h </w:instrText>
        </w:r>
        <w:r>
          <w:rPr>
            <w:noProof/>
            <w:webHidden/>
          </w:rPr>
        </w:r>
        <w:r>
          <w:rPr>
            <w:noProof/>
            <w:webHidden/>
          </w:rPr>
          <w:fldChar w:fldCharType="separate"/>
        </w:r>
        <w:r w:rsidR="00EB0BAB">
          <w:rPr>
            <w:noProof/>
            <w:webHidden/>
          </w:rPr>
          <w:t>5</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2" w:history="1">
        <w:r w:rsidR="00EB0BAB" w:rsidRPr="009E3351">
          <w:rPr>
            <w:rStyle w:val="Hyperlink"/>
            <w:noProof/>
          </w:rPr>
          <w:t>I. Background and Intent</w:t>
        </w:r>
        <w:r w:rsidR="00EB0BAB">
          <w:rPr>
            <w:noProof/>
            <w:webHidden/>
          </w:rPr>
          <w:tab/>
        </w:r>
        <w:r>
          <w:rPr>
            <w:noProof/>
            <w:webHidden/>
          </w:rPr>
          <w:fldChar w:fldCharType="begin"/>
        </w:r>
        <w:r w:rsidR="00EB0BAB">
          <w:rPr>
            <w:noProof/>
            <w:webHidden/>
          </w:rPr>
          <w:instrText xml:space="preserve"> PAGEREF _Toc316659552 \h </w:instrText>
        </w:r>
        <w:r>
          <w:rPr>
            <w:noProof/>
            <w:webHidden/>
          </w:rPr>
        </w:r>
        <w:r>
          <w:rPr>
            <w:noProof/>
            <w:webHidden/>
          </w:rPr>
          <w:fldChar w:fldCharType="separate"/>
        </w:r>
        <w:r w:rsidR="00EB0BAB">
          <w:rPr>
            <w:noProof/>
            <w:webHidden/>
          </w:rPr>
          <w:t>6</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3" w:history="1">
        <w:r w:rsidR="00EB0BAB" w:rsidRPr="009E3351">
          <w:rPr>
            <w:rStyle w:val="Hyperlink"/>
            <w:noProof/>
          </w:rPr>
          <w:t>II. Commercial Geospatial Mapping Products Addressed by These Guidelines</w:t>
        </w:r>
        <w:r w:rsidR="00EB0BAB">
          <w:rPr>
            <w:noProof/>
            <w:webHidden/>
          </w:rPr>
          <w:tab/>
        </w:r>
        <w:r>
          <w:rPr>
            <w:noProof/>
            <w:webHidden/>
          </w:rPr>
          <w:fldChar w:fldCharType="begin"/>
        </w:r>
        <w:r w:rsidR="00EB0BAB">
          <w:rPr>
            <w:noProof/>
            <w:webHidden/>
          </w:rPr>
          <w:instrText xml:space="preserve"> PAGEREF _Toc316659553 \h </w:instrText>
        </w:r>
        <w:r>
          <w:rPr>
            <w:noProof/>
            <w:webHidden/>
          </w:rPr>
        </w:r>
        <w:r>
          <w:rPr>
            <w:noProof/>
            <w:webHidden/>
          </w:rPr>
          <w:fldChar w:fldCharType="separate"/>
        </w:r>
        <w:r w:rsidR="00EB0BAB">
          <w:rPr>
            <w:noProof/>
            <w:webHidden/>
          </w:rPr>
          <w:t>6</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4" w:history="1">
        <w:r w:rsidR="00EB0BAB" w:rsidRPr="009E3351">
          <w:rPr>
            <w:rStyle w:val="Hyperlink"/>
            <w:noProof/>
          </w:rPr>
          <w:t>III. Characteristics of Commercial Geospatial Mapping Products</w:t>
        </w:r>
        <w:r w:rsidR="00EB0BAB">
          <w:rPr>
            <w:noProof/>
            <w:webHidden/>
          </w:rPr>
          <w:tab/>
        </w:r>
        <w:r>
          <w:rPr>
            <w:noProof/>
            <w:webHidden/>
          </w:rPr>
          <w:fldChar w:fldCharType="begin"/>
        </w:r>
        <w:r w:rsidR="00EB0BAB">
          <w:rPr>
            <w:noProof/>
            <w:webHidden/>
          </w:rPr>
          <w:instrText xml:space="preserve"> PAGEREF _Toc316659554 \h </w:instrText>
        </w:r>
        <w:r>
          <w:rPr>
            <w:noProof/>
            <w:webHidden/>
          </w:rPr>
        </w:r>
        <w:r>
          <w:rPr>
            <w:noProof/>
            <w:webHidden/>
          </w:rPr>
          <w:fldChar w:fldCharType="separate"/>
        </w:r>
        <w:r w:rsidR="00EB0BAB">
          <w:rPr>
            <w:noProof/>
            <w:webHidden/>
          </w:rPr>
          <w:t>7</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5" w:history="1">
        <w:r w:rsidR="00EB0BAB" w:rsidRPr="009E3351">
          <w:rPr>
            <w:rStyle w:val="Hyperlink"/>
            <w:rFonts w:cstheme="minorHAnsi"/>
            <w:noProof/>
          </w:rPr>
          <w:t>For further information see Table 1 on page 13 of this document.</w:t>
        </w:r>
        <w:r w:rsidR="00EB0BAB">
          <w:rPr>
            <w:noProof/>
            <w:webHidden/>
          </w:rPr>
          <w:tab/>
        </w:r>
        <w:r>
          <w:rPr>
            <w:noProof/>
            <w:webHidden/>
          </w:rPr>
          <w:fldChar w:fldCharType="begin"/>
        </w:r>
        <w:r w:rsidR="00EB0BAB">
          <w:rPr>
            <w:noProof/>
            <w:webHidden/>
          </w:rPr>
          <w:instrText xml:space="preserve"> PAGEREF _Toc316659555 \h </w:instrText>
        </w:r>
        <w:r>
          <w:rPr>
            <w:noProof/>
            <w:webHidden/>
          </w:rPr>
        </w:r>
        <w:r>
          <w:rPr>
            <w:noProof/>
            <w:webHidden/>
          </w:rPr>
          <w:fldChar w:fldCharType="separate"/>
        </w:r>
        <w:r w:rsidR="00EB0BAB">
          <w:rPr>
            <w:noProof/>
            <w:webHidden/>
          </w:rPr>
          <w:t>7</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6" w:history="1">
        <w:r w:rsidR="00EB0BAB" w:rsidRPr="009E3351">
          <w:rPr>
            <w:rStyle w:val="Hyperlink"/>
            <w:noProof/>
          </w:rPr>
          <w:t>IV. Specific Examples of Commercial Geospatial Mapping Products</w:t>
        </w:r>
        <w:r w:rsidR="00EB0BAB">
          <w:rPr>
            <w:noProof/>
            <w:webHidden/>
          </w:rPr>
          <w:tab/>
        </w:r>
        <w:r>
          <w:rPr>
            <w:noProof/>
            <w:webHidden/>
          </w:rPr>
          <w:fldChar w:fldCharType="begin"/>
        </w:r>
        <w:r w:rsidR="00EB0BAB">
          <w:rPr>
            <w:noProof/>
            <w:webHidden/>
          </w:rPr>
          <w:instrText xml:space="preserve"> PAGEREF _Toc316659556 \h </w:instrText>
        </w:r>
        <w:r>
          <w:rPr>
            <w:noProof/>
            <w:webHidden/>
          </w:rPr>
        </w:r>
        <w:r>
          <w:rPr>
            <w:noProof/>
            <w:webHidden/>
          </w:rPr>
          <w:fldChar w:fldCharType="separate"/>
        </w:r>
        <w:r w:rsidR="00EB0BAB">
          <w:rPr>
            <w:noProof/>
            <w:webHidden/>
          </w:rPr>
          <w:t>7</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57" w:history="1">
        <w:r w:rsidR="00EB0BAB" w:rsidRPr="009E3351">
          <w:rPr>
            <w:rStyle w:val="Hyperlink"/>
            <w:noProof/>
          </w:rPr>
          <w:t>Product Support Services</w:t>
        </w:r>
        <w:r w:rsidR="00EB0BAB">
          <w:rPr>
            <w:noProof/>
            <w:webHidden/>
          </w:rPr>
          <w:tab/>
        </w:r>
        <w:r>
          <w:rPr>
            <w:noProof/>
            <w:webHidden/>
          </w:rPr>
          <w:fldChar w:fldCharType="begin"/>
        </w:r>
        <w:r w:rsidR="00EB0BAB">
          <w:rPr>
            <w:noProof/>
            <w:webHidden/>
          </w:rPr>
          <w:instrText xml:space="preserve"> PAGEREF _Toc316659557 \h </w:instrText>
        </w:r>
        <w:r>
          <w:rPr>
            <w:noProof/>
            <w:webHidden/>
          </w:rPr>
        </w:r>
        <w:r>
          <w:rPr>
            <w:noProof/>
            <w:webHidden/>
          </w:rPr>
          <w:fldChar w:fldCharType="separate"/>
        </w:r>
        <w:r w:rsidR="00EB0BAB">
          <w:rPr>
            <w:noProof/>
            <w:webHidden/>
          </w:rPr>
          <w:t>8</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8" w:history="1">
        <w:r w:rsidR="00EB0BAB" w:rsidRPr="009E3351">
          <w:rPr>
            <w:rStyle w:val="Hyperlink"/>
            <w:noProof/>
          </w:rPr>
          <w:t>V. Implementation Steps for Commercial Geospatial Mapping Products Procurement</w:t>
        </w:r>
        <w:r w:rsidR="00EB0BAB">
          <w:rPr>
            <w:noProof/>
            <w:webHidden/>
          </w:rPr>
          <w:tab/>
        </w:r>
        <w:r>
          <w:rPr>
            <w:noProof/>
            <w:webHidden/>
          </w:rPr>
          <w:fldChar w:fldCharType="begin"/>
        </w:r>
        <w:r w:rsidR="00EB0BAB">
          <w:rPr>
            <w:noProof/>
            <w:webHidden/>
          </w:rPr>
          <w:instrText xml:space="preserve"> PAGEREF _Toc316659558 \h </w:instrText>
        </w:r>
        <w:r>
          <w:rPr>
            <w:noProof/>
            <w:webHidden/>
          </w:rPr>
        </w:r>
        <w:r>
          <w:rPr>
            <w:noProof/>
            <w:webHidden/>
          </w:rPr>
          <w:fldChar w:fldCharType="separate"/>
        </w:r>
        <w:r w:rsidR="00EB0BAB">
          <w:rPr>
            <w:noProof/>
            <w:webHidden/>
          </w:rPr>
          <w:t>9</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59" w:history="1">
        <w:r w:rsidR="00EB0BAB" w:rsidRPr="009E3351">
          <w:rPr>
            <w:rStyle w:val="Hyperlink"/>
            <w:noProof/>
          </w:rPr>
          <w:t>VI. Acquisition of Commercial Geospatial Mapping Products</w:t>
        </w:r>
        <w:r w:rsidR="00EB0BAB">
          <w:rPr>
            <w:noProof/>
            <w:webHidden/>
          </w:rPr>
          <w:tab/>
        </w:r>
        <w:r>
          <w:rPr>
            <w:noProof/>
            <w:webHidden/>
          </w:rPr>
          <w:fldChar w:fldCharType="begin"/>
        </w:r>
        <w:r w:rsidR="00EB0BAB">
          <w:rPr>
            <w:noProof/>
            <w:webHidden/>
          </w:rPr>
          <w:instrText xml:space="preserve"> PAGEREF _Toc316659559 \h </w:instrText>
        </w:r>
        <w:r>
          <w:rPr>
            <w:noProof/>
            <w:webHidden/>
          </w:rPr>
        </w:r>
        <w:r>
          <w:rPr>
            <w:noProof/>
            <w:webHidden/>
          </w:rPr>
          <w:fldChar w:fldCharType="separate"/>
        </w:r>
        <w:r w:rsidR="00EB0BAB">
          <w:rPr>
            <w:noProof/>
            <w:webHidden/>
          </w:rPr>
          <w:t>11</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0" w:history="1">
        <w:r w:rsidR="00EB0BAB" w:rsidRPr="009E3351">
          <w:rPr>
            <w:rStyle w:val="Hyperlink"/>
            <w:noProof/>
          </w:rPr>
          <w:t>GSA Procurement Vehicle</w:t>
        </w:r>
        <w:r w:rsidR="00EB0BAB">
          <w:rPr>
            <w:noProof/>
            <w:webHidden/>
          </w:rPr>
          <w:tab/>
        </w:r>
        <w:r>
          <w:rPr>
            <w:noProof/>
            <w:webHidden/>
          </w:rPr>
          <w:fldChar w:fldCharType="begin"/>
        </w:r>
        <w:r w:rsidR="00EB0BAB">
          <w:rPr>
            <w:noProof/>
            <w:webHidden/>
          </w:rPr>
          <w:instrText xml:space="preserve"> PAGEREF _Toc316659560 \h </w:instrText>
        </w:r>
        <w:r>
          <w:rPr>
            <w:noProof/>
            <w:webHidden/>
          </w:rPr>
        </w:r>
        <w:r>
          <w:rPr>
            <w:noProof/>
            <w:webHidden/>
          </w:rPr>
          <w:fldChar w:fldCharType="separate"/>
        </w:r>
        <w:r w:rsidR="00EB0BAB">
          <w:rPr>
            <w:noProof/>
            <w:webHidden/>
          </w:rPr>
          <w:t>12</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61" w:history="1">
        <w:r w:rsidR="00EB0BAB" w:rsidRPr="009E3351">
          <w:rPr>
            <w:rStyle w:val="Hyperlink"/>
            <w:noProof/>
          </w:rPr>
          <w:t>Contractors Authorized to Use GSA</w:t>
        </w:r>
        <w:r w:rsidR="00EB0BAB">
          <w:rPr>
            <w:noProof/>
            <w:webHidden/>
          </w:rPr>
          <w:tab/>
        </w:r>
        <w:r>
          <w:rPr>
            <w:noProof/>
            <w:webHidden/>
          </w:rPr>
          <w:fldChar w:fldCharType="begin"/>
        </w:r>
        <w:r w:rsidR="00EB0BAB">
          <w:rPr>
            <w:noProof/>
            <w:webHidden/>
          </w:rPr>
          <w:instrText xml:space="preserve"> PAGEREF _Toc316659561 \h </w:instrText>
        </w:r>
        <w:r>
          <w:rPr>
            <w:noProof/>
            <w:webHidden/>
          </w:rPr>
        </w:r>
        <w:r>
          <w:rPr>
            <w:noProof/>
            <w:webHidden/>
          </w:rPr>
          <w:fldChar w:fldCharType="separate"/>
        </w:r>
        <w:r w:rsidR="00EB0BAB">
          <w:rPr>
            <w:noProof/>
            <w:webHidden/>
          </w:rPr>
          <w:t>12</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2" w:history="1">
        <w:r w:rsidR="00EB0BAB" w:rsidRPr="009E3351">
          <w:rPr>
            <w:rStyle w:val="Hyperlink"/>
            <w:noProof/>
          </w:rPr>
          <w:t>Table 1: Comparison of Services, Products and Product Support Services (Adapted from MAPPS Products vs. Service Matrix, www.mapps.org)</w:t>
        </w:r>
        <w:r w:rsidR="00EB0BAB">
          <w:rPr>
            <w:noProof/>
            <w:webHidden/>
          </w:rPr>
          <w:tab/>
        </w:r>
        <w:r>
          <w:rPr>
            <w:noProof/>
            <w:webHidden/>
          </w:rPr>
          <w:fldChar w:fldCharType="begin"/>
        </w:r>
        <w:r w:rsidR="00EB0BAB">
          <w:rPr>
            <w:noProof/>
            <w:webHidden/>
          </w:rPr>
          <w:instrText xml:space="preserve"> PAGEREF _Toc316659562 \h </w:instrText>
        </w:r>
        <w:r>
          <w:rPr>
            <w:noProof/>
            <w:webHidden/>
          </w:rPr>
        </w:r>
        <w:r>
          <w:rPr>
            <w:noProof/>
            <w:webHidden/>
          </w:rPr>
          <w:fldChar w:fldCharType="separate"/>
        </w:r>
        <w:r w:rsidR="00EB0BAB">
          <w:rPr>
            <w:noProof/>
            <w:webHidden/>
          </w:rPr>
          <w:t>13</w:t>
        </w:r>
        <w:r>
          <w:rPr>
            <w:noProof/>
            <w:webHidden/>
          </w:rPr>
          <w:fldChar w:fldCharType="end"/>
        </w:r>
      </w:hyperlink>
    </w:p>
    <w:p w:rsidR="00EB0BAB" w:rsidRDefault="0041294A">
      <w:pPr>
        <w:pStyle w:val="TOC1"/>
        <w:tabs>
          <w:tab w:val="right" w:leader="dot" w:pos="9062"/>
        </w:tabs>
        <w:rPr>
          <w:rFonts w:asciiTheme="minorHAnsi" w:eastAsiaTheme="minorEastAsia" w:hAnsiTheme="minorHAnsi" w:cstheme="minorBidi"/>
          <w:noProof/>
          <w:lang w:val="en-GB" w:eastAsia="en-GB"/>
        </w:rPr>
      </w:pPr>
      <w:hyperlink w:anchor="_Toc316659563" w:history="1">
        <w:r w:rsidR="00EB0BAB" w:rsidRPr="009E3351">
          <w:rPr>
            <w:rStyle w:val="Hyperlink"/>
            <w:noProof/>
          </w:rPr>
          <w:t>Appendix 1</w:t>
        </w:r>
        <w:r w:rsidR="00EB0BAB">
          <w:rPr>
            <w:noProof/>
            <w:webHidden/>
          </w:rPr>
          <w:tab/>
        </w:r>
        <w:r>
          <w:rPr>
            <w:noProof/>
            <w:webHidden/>
          </w:rPr>
          <w:fldChar w:fldCharType="begin"/>
        </w:r>
        <w:r w:rsidR="00EB0BAB">
          <w:rPr>
            <w:noProof/>
            <w:webHidden/>
          </w:rPr>
          <w:instrText xml:space="preserve"> PAGEREF _Toc316659563 \h </w:instrText>
        </w:r>
        <w:r>
          <w:rPr>
            <w:noProof/>
            <w:webHidden/>
          </w:rPr>
        </w:r>
        <w:r>
          <w:rPr>
            <w:noProof/>
            <w:webHidden/>
          </w:rPr>
          <w:fldChar w:fldCharType="separate"/>
        </w:r>
        <w:r w:rsidR="00EB0BAB">
          <w:rPr>
            <w:noProof/>
            <w:webHidden/>
          </w:rPr>
          <w:t>14</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4" w:history="1">
        <w:r w:rsidR="00EB0BAB" w:rsidRPr="009E3351">
          <w:rPr>
            <w:rStyle w:val="Hyperlink"/>
            <w:noProof/>
          </w:rPr>
          <w:t>Supporting Documents</w:t>
        </w:r>
        <w:r w:rsidR="00EB0BAB">
          <w:rPr>
            <w:noProof/>
            <w:webHidden/>
          </w:rPr>
          <w:tab/>
        </w:r>
        <w:r>
          <w:rPr>
            <w:noProof/>
            <w:webHidden/>
          </w:rPr>
          <w:fldChar w:fldCharType="begin"/>
        </w:r>
        <w:r w:rsidR="00EB0BAB">
          <w:rPr>
            <w:noProof/>
            <w:webHidden/>
          </w:rPr>
          <w:instrText xml:space="preserve"> PAGEREF _Toc316659564 \h </w:instrText>
        </w:r>
        <w:r>
          <w:rPr>
            <w:noProof/>
            <w:webHidden/>
          </w:rPr>
        </w:r>
        <w:r>
          <w:rPr>
            <w:noProof/>
            <w:webHidden/>
          </w:rPr>
          <w:fldChar w:fldCharType="separate"/>
        </w:r>
        <w:r w:rsidR="00EB0BAB">
          <w:rPr>
            <w:noProof/>
            <w:webHidden/>
          </w:rPr>
          <w:t>14</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5" w:history="1">
        <w:r w:rsidR="00EB0BAB" w:rsidRPr="009E3351">
          <w:rPr>
            <w:rStyle w:val="Hyperlink"/>
            <w:noProof/>
          </w:rPr>
          <w:t>References</w:t>
        </w:r>
        <w:r w:rsidR="00EB0BAB">
          <w:rPr>
            <w:noProof/>
            <w:webHidden/>
          </w:rPr>
          <w:tab/>
        </w:r>
        <w:r>
          <w:rPr>
            <w:noProof/>
            <w:webHidden/>
          </w:rPr>
          <w:fldChar w:fldCharType="begin"/>
        </w:r>
        <w:r w:rsidR="00EB0BAB">
          <w:rPr>
            <w:noProof/>
            <w:webHidden/>
          </w:rPr>
          <w:instrText xml:space="preserve"> PAGEREF _Toc316659565 \h </w:instrText>
        </w:r>
        <w:r>
          <w:rPr>
            <w:noProof/>
            <w:webHidden/>
          </w:rPr>
        </w:r>
        <w:r>
          <w:rPr>
            <w:noProof/>
            <w:webHidden/>
          </w:rPr>
          <w:fldChar w:fldCharType="separate"/>
        </w:r>
        <w:r w:rsidR="00EB0BAB">
          <w:rPr>
            <w:noProof/>
            <w:webHidden/>
          </w:rPr>
          <w:t>14</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6" w:history="1">
        <w:r w:rsidR="00EB0BAB" w:rsidRPr="009E3351">
          <w:rPr>
            <w:rStyle w:val="Hyperlink"/>
            <w:noProof/>
          </w:rPr>
          <w:t>Applicable QBS Laws and General Information</w:t>
        </w:r>
        <w:r w:rsidR="00EB0BAB">
          <w:rPr>
            <w:noProof/>
            <w:webHidden/>
          </w:rPr>
          <w:tab/>
        </w:r>
        <w:r>
          <w:rPr>
            <w:noProof/>
            <w:webHidden/>
          </w:rPr>
          <w:fldChar w:fldCharType="begin"/>
        </w:r>
        <w:r w:rsidR="00EB0BAB">
          <w:rPr>
            <w:noProof/>
            <w:webHidden/>
          </w:rPr>
          <w:instrText xml:space="preserve"> PAGEREF _Toc316659566 \h </w:instrText>
        </w:r>
        <w:r>
          <w:rPr>
            <w:noProof/>
            <w:webHidden/>
          </w:rPr>
        </w:r>
        <w:r>
          <w:rPr>
            <w:noProof/>
            <w:webHidden/>
          </w:rPr>
          <w:fldChar w:fldCharType="separate"/>
        </w:r>
        <w:r w:rsidR="00EB0BAB">
          <w:rPr>
            <w:noProof/>
            <w:webHidden/>
          </w:rPr>
          <w:t>14</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7" w:history="1">
        <w:r w:rsidR="00EB0BAB" w:rsidRPr="009E3351">
          <w:rPr>
            <w:rStyle w:val="Hyperlink"/>
            <w:noProof/>
          </w:rPr>
          <w:t>Professional Products Procurement Resources</w:t>
        </w:r>
        <w:r w:rsidR="00EB0BAB">
          <w:rPr>
            <w:noProof/>
            <w:webHidden/>
          </w:rPr>
          <w:tab/>
        </w:r>
        <w:r>
          <w:rPr>
            <w:noProof/>
            <w:webHidden/>
          </w:rPr>
          <w:fldChar w:fldCharType="begin"/>
        </w:r>
        <w:r w:rsidR="00EB0BAB">
          <w:rPr>
            <w:noProof/>
            <w:webHidden/>
          </w:rPr>
          <w:instrText xml:space="preserve"> PAGEREF _Toc316659567 \h </w:instrText>
        </w:r>
        <w:r>
          <w:rPr>
            <w:noProof/>
            <w:webHidden/>
          </w:rPr>
        </w:r>
        <w:r>
          <w:rPr>
            <w:noProof/>
            <w:webHidden/>
          </w:rPr>
          <w:fldChar w:fldCharType="separate"/>
        </w:r>
        <w:r w:rsidR="00EB0BAB">
          <w:rPr>
            <w:noProof/>
            <w:webHidden/>
          </w:rPr>
          <w:t>14</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8" w:history="1">
        <w:r w:rsidR="00EB0BAB" w:rsidRPr="009E3351">
          <w:rPr>
            <w:rStyle w:val="Hyperlink"/>
            <w:noProof/>
          </w:rPr>
          <w:t>Accuracy and Professional Standards Information</w:t>
        </w:r>
        <w:r w:rsidR="00EB0BAB">
          <w:rPr>
            <w:noProof/>
            <w:webHidden/>
          </w:rPr>
          <w:tab/>
        </w:r>
        <w:r>
          <w:rPr>
            <w:noProof/>
            <w:webHidden/>
          </w:rPr>
          <w:fldChar w:fldCharType="begin"/>
        </w:r>
        <w:r w:rsidR="00EB0BAB">
          <w:rPr>
            <w:noProof/>
            <w:webHidden/>
          </w:rPr>
          <w:instrText xml:space="preserve"> PAGEREF _Toc316659568 \h </w:instrText>
        </w:r>
        <w:r>
          <w:rPr>
            <w:noProof/>
            <w:webHidden/>
          </w:rPr>
        </w:r>
        <w:r>
          <w:rPr>
            <w:noProof/>
            <w:webHidden/>
          </w:rPr>
          <w:fldChar w:fldCharType="separate"/>
        </w:r>
        <w:r w:rsidR="00EB0BAB">
          <w:rPr>
            <w:noProof/>
            <w:webHidden/>
          </w:rPr>
          <w:t>15</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69" w:history="1">
        <w:r w:rsidR="00EB0BAB" w:rsidRPr="009E3351">
          <w:rPr>
            <w:rStyle w:val="Hyperlink"/>
            <w:noProof/>
          </w:rPr>
          <w:t>Professional Licensing &amp; Certification Information</w:t>
        </w:r>
        <w:r w:rsidR="00EB0BAB">
          <w:rPr>
            <w:noProof/>
            <w:webHidden/>
          </w:rPr>
          <w:tab/>
        </w:r>
        <w:r>
          <w:rPr>
            <w:noProof/>
            <w:webHidden/>
          </w:rPr>
          <w:fldChar w:fldCharType="begin"/>
        </w:r>
        <w:r w:rsidR="00EB0BAB">
          <w:rPr>
            <w:noProof/>
            <w:webHidden/>
          </w:rPr>
          <w:instrText xml:space="preserve"> PAGEREF _Toc316659569 \h </w:instrText>
        </w:r>
        <w:r>
          <w:rPr>
            <w:noProof/>
            <w:webHidden/>
          </w:rPr>
        </w:r>
        <w:r>
          <w:rPr>
            <w:noProof/>
            <w:webHidden/>
          </w:rPr>
          <w:fldChar w:fldCharType="separate"/>
        </w:r>
        <w:r w:rsidR="00EB0BAB">
          <w:rPr>
            <w:noProof/>
            <w:webHidden/>
          </w:rPr>
          <w:t>15</w:t>
        </w:r>
        <w:r>
          <w:rPr>
            <w:noProof/>
            <w:webHidden/>
          </w:rPr>
          <w:fldChar w:fldCharType="end"/>
        </w:r>
      </w:hyperlink>
    </w:p>
    <w:p w:rsidR="00EB0BAB" w:rsidRDefault="0041294A">
      <w:pPr>
        <w:pStyle w:val="TOC1"/>
        <w:tabs>
          <w:tab w:val="right" w:leader="dot" w:pos="9062"/>
        </w:tabs>
        <w:rPr>
          <w:rFonts w:asciiTheme="minorHAnsi" w:eastAsiaTheme="minorEastAsia" w:hAnsiTheme="minorHAnsi" w:cstheme="minorBidi"/>
          <w:noProof/>
          <w:lang w:val="en-GB" w:eastAsia="en-GB"/>
        </w:rPr>
      </w:pPr>
      <w:hyperlink w:anchor="_Toc316659570" w:history="1">
        <w:r w:rsidR="00EB0BAB" w:rsidRPr="009E3351">
          <w:rPr>
            <w:rStyle w:val="Hyperlink"/>
            <w:noProof/>
          </w:rPr>
          <w:t>GIS, Surveying and Mapping Certification Programs</w:t>
        </w:r>
        <w:r w:rsidR="00EB0BAB">
          <w:rPr>
            <w:noProof/>
            <w:webHidden/>
          </w:rPr>
          <w:tab/>
        </w:r>
        <w:r>
          <w:rPr>
            <w:noProof/>
            <w:webHidden/>
          </w:rPr>
          <w:fldChar w:fldCharType="begin"/>
        </w:r>
        <w:r w:rsidR="00EB0BAB">
          <w:rPr>
            <w:noProof/>
            <w:webHidden/>
          </w:rPr>
          <w:instrText xml:space="preserve"> PAGEREF _Toc316659570 \h </w:instrText>
        </w:r>
        <w:r>
          <w:rPr>
            <w:noProof/>
            <w:webHidden/>
          </w:rPr>
        </w:r>
        <w:r>
          <w:rPr>
            <w:noProof/>
            <w:webHidden/>
          </w:rPr>
          <w:fldChar w:fldCharType="separate"/>
        </w:r>
        <w:r w:rsidR="00EB0BAB">
          <w:rPr>
            <w:noProof/>
            <w:webHidden/>
          </w:rPr>
          <w:t>16</w:t>
        </w:r>
        <w:r>
          <w:rPr>
            <w:noProof/>
            <w:webHidden/>
          </w:rPr>
          <w:fldChar w:fldCharType="end"/>
        </w:r>
      </w:hyperlink>
    </w:p>
    <w:p w:rsidR="00EB0BAB" w:rsidRDefault="0041294A">
      <w:pPr>
        <w:pStyle w:val="TOC1"/>
        <w:tabs>
          <w:tab w:val="right" w:leader="dot" w:pos="9062"/>
        </w:tabs>
        <w:rPr>
          <w:rFonts w:asciiTheme="minorHAnsi" w:eastAsiaTheme="minorEastAsia" w:hAnsiTheme="minorHAnsi" w:cstheme="minorBidi"/>
          <w:noProof/>
          <w:lang w:val="en-GB" w:eastAsia="en-GB"/>
        </w:rPr>
      </w:pPr>
      <w:hyperlink w:anchor="_Toc316659571" w:history="1">
        <w:r w:rsidR="00EB0BAB" w:rsidRPr="009E3351">
          <w:rPr>
            <w:rStyle w:val="Hyperlink"/>
            <w:noProof/>
          </w:rPr>
          <w:t>http://www.cogo.pro/Certifications.html</w:t>
        </w:r>
        <w:r w:rsidR="00EB0BAB">
          <w:rPr>
            <w:noProof/>
            <w:webHidden/>
          </w:rPr>
          <w:tab/>
        </w:r>
        <w:r>
          <w:rPr>
            <w:noProof/>
            <w:webHidden/>
          </w:rPr>
          <w:fldChar w:fldCharType="begin"/>
        </w:r>
        <w:r w:rsidR="00EB0BAB">
          <w:rPr>
            <w:noProof/>
            <w:webHidden/>
          </w:rPr>
          <w:instrText xml:space="preserve"> PAGEREF _Toc316659571 \h </w:instrText>
        </w:r>
        <w:r>
          <w:rPr>
            <w:noProof/>
            <w:webHidden/>
          </w:rPr>
        </w:r>
        <w:r>
          <w:rPr>
            <w:noProof/>
            <w:webHidden/>
          </w:rPr>
          <w:fldChar w:fldCharType="separate"/>
        </w:r>
        <w:r w:rsidR="00EB0BAB">
          <w:rPr>
            <w:noProof/>
            <w:webHidden/>
          </w:rPr>
          <w:t>16</w:t>
        </w:r>
        <w:r>
          <w:rPr>
            <w:noProof/>
            <w:webHidden/>
          </w:rPr>
          <w:fldChar w:fldCharType="end"/>
        </w:r>
      </w:hyperlink>
    </w:p>
    <w:p w:rsidR="00EB0BAB" w:rsidRDefault="0041294A">
      <w:pPr>
        <w:pStyle w:val="TOC1"/>
        <w:tabs>
          <w:tab w:val="right" w:leader="dot" w:pos="9062"/>
        </w:tabs>
        <w:rPr>
          <w:rFonts w:asciiTheme="minorHAnsi" w:eastAsiaTheme="minorEastAsia" w:hAnsiTheme="minorHAnsi" w:cstheme="minorBidi"/>
          <w:noProof/>
          <w:lang w:val="en-GB" w:eastAsia="en-GB"/>
        </w:rPr>
      </w:pPr>
      <w:hyperlink w:anchor="_Toc316659572" w:history="1">
        <w:r w:rsidR="00EB0BAB" w:rsidRPr="009E3351">
          <w:rPr>
            <w:rStyle w:val="Hyperlink"/>
            <w:noProof/>
          </w:rPr>
          <w:t>Appendix 2</w:t>
        </w:r>
        <w:r w:rsidR="00EB0BAB">
          <w:rPr>
            <w:noProof/>
            <w:webHidden/>
          </w:rPr>
          <w:tab/>
        </w:r>
        <w:r>
          <w:rPr>
            <w:noProof/>
            <w:webHidden/>
          </w:rPr>
          <w:fldChar w:fldCharType="begin"/>
        </w:r>
        <w:r w:rsidR="00EB0BAB">
          <w:rPr>
            <w:noProof/>
            <w:webHidden/>
          </w:rPr>
          <w:instrText xml:space="preserve"> PAGEREF _Toc316659572 \h </w:instrText>
        </w:r>
        <w:r>
          <w:rPr>
            <w:noProof/>
            <w:webHidden/>
          </w:rPr>
        </w:r>
        <w:r>
          <w:rPr>
            <w:noProof/>
            <w:webHidden/>
          </w:rPr>
          <w:fldChar w:fldCharType="separate"/>
        </w:r>
        <w:r w:rsidR="00EB0BAB">
          <w:rPr>
            <w:noProof/>
            <w:webHidden/>
          </w:rPr>
          <w:t>16</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73" w:history="1">
        <w:r w:rsidR="00EB0BAB" w:rsidRPr="009E3351">
          <w:rPr>
            <w:rStyle w:val="Hyperlink"/>
            <w:noProof/>
          </w:rPr>
          <w:t>Excerpts from FAR 2.101</w:t>
        </w:r>
        <w:r w:rsidR="00EB0BAB">
          <w:rPr>
            <w:noProof/>
            <w:webHidden/>
          </w:rPr>
          <w:tab/>
        </w:r>
        <w:r>
          <w:rPr>
            <w:noProof/>
            <w:webHidden/>
          </w:rPr>
          <w:fldChar w:fldCharType="begin"/>
        </w:r>
        <w:r w:rsidR="00EB0BAB">
          <w:rPr>
            <w:noProof/>
            <w:webHidden/>
          </w:rPr>
          <w:instrText xml:space="preserve"> PAGEREF _Toc316659573 \h </w:instrText>
        </w:r>
        <w:r>
          <w:rPr>
            <w:noProof/>
            <w:webHidden/>
          </w:rPr>
        </w:r>
        <w:r>
          <w:rPr>
            <w:noProof/>
            <w:webHidden/>
          </w:rPr>
          <w:fldChar w:fldCharType="separate"/>
        </w:r>
        <w:r w:rsidR="00EB0BAB">
          <w:rPr>
            <w:noProof/>
            <w:webHidden/>
          </w:rPr>
          <w:t>16</w:t>
        </w:r>
        <w:r>
          <w:rPr>
            <w:noProof/>
            <w:webHidden/>
          </w:rPr>
          <w:fldChar w:fldCharType="end"/>
        </w:r>
      </w:hyperlink>
    </w:p>
    <w:p w:rsidR="00EB0BAB" w:rsidRDefault="0041294A">
      <w:pPr>
        <w:pStyle w:val="TOC1"/>
        <w:tabs>
          <w:tab w:val="right" w:leader="dot" w:pos="9062"/>
        </w:tabs>
        <w:rPr>
          <w:rFonts w:asciiTheme="minorHAnsi" w:eastAsiaTheme="minorEastAsia" w:hAnsiTheme="minorHAnsi" w:cstheme="minorBidi"/>
          <w:noProof/>
          <w:lang w:val="en-GB" w:eastAsia="en-GB"/>
        </w:rPr>
      </w:pPr>
      <w:hyperlink w:anchor="_Toc316659574" w:history="1">
        <w:r w:rsidR="00EB0BAB" w:rsidRPr="009E3351">
          <w:rPr>
            <w:rStyle w:val="Hyperlink"/>
            <w:noProof/>
          </w:rPr>
          <w:t>Appendix 3</w:t>
        </w:r>
        <w:r w:rsidR="00EB0BAB">
          <w:rPr>
            <w:noProof/>
            <w:webHidden/>
          </w:rPr>
          <w:tab/>
        </w:r>
        <w:r>
          <w:rPr>
            <w:noProof/>
            <w:webHidden/>
          </w:rPr>
          <w:fldChar w:fldCharType="begin"/>
        </w:r>
        <w:r w:rsidR="00EB0BAB">
          <w:rPr>
            <w:noProof/>
            <w:webHidden/>
          </w:rPr>
          <w:instrText xml:space="preserve"> PAGEREF _Toc316659574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75" w:history="1">
        <w:r w:rsidR="00EB0BAB" w:rsidRPr="009E3351">
          <w:rPr>
            <w:rStyle w:val="Hyperlink"/>
            <w:noProof/>
          </w:rPr>
          <w:t>Excerpts from FAR Part 12:  Acquisition of Commercial Items</w:t>
        </w:r>
        <w:r w:rsidR="00EB0BAB">
          <w:rPr>
            <w:noProof/>
            <w:webHidden/>
          </w:rPr>
          <w:tab/>
        </w:r>
        <w:r>
          <w:rPr>
            <w:noProof/>
            <w:webHidden/>
          </w:rPr>
          <w:fldChar w:fldCharType="begin"/>
        </w:r>
        <w:r w:rsidR="00EB0BAB">
          <w:rPr>
            <w:noProof/>
            <w:webHidden/>
          </w:rPr>
          <w:instrText xml:space="preserve"> PAGEREF _Toc316659575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76" w:history="1">
        <w:r w:rsidR="00EB0BAB" w:rsidRPr="009E3351">
          <w:rPr>
            <w:rStyle w:val="Hyperlink"/>
            <w:rFonts w:ascii="Calibri" w:hAnsi="Calibri" w:cs="Arial"/>
            <w:noProof/>
          </w:rPr>
          <w:t>12.000 Scope of part.</w:t>
        </w:r>
        <w:r w:rsidR="00EB0BAB">
          <w:rPr>
            <w:noProof/>
            <w:webHidden/>
          </w:rPr>
          <w:tab/>
        </w:r>
        <w:r>
          <w:rPr>
            <w:noProof/>
            <w:webHidden/>
          </w:rPr>
          <w:fldChar w:fldCharType="begin"/>
        </w:r>
        <w:r w:rsidR="00EB0BAB">
          <w:rPr>
            <w:noProof/>
            <w:webHidden/>
          </w:rPr>
          <w:instrText xml:space="preserve"> PAGEREF _Toc316659576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77" w:history="1">
        <w:r w:rsidR="00EB0BAB" w:rsidRPr="009E3351">
          <w:rPr>
            <w:rStyle w:val="Hyperlink"/>
            <w:rFonts w:ascii="Calibri" w:hAnsi="Calibri" w:cs="Arial"/>
            <w:noProof/>
          </w:rPr>
          <w:t>12.001 Definition.</w:t>
        </w:r>
        <w:r w:rsidR="00EB0BAB">
          <w:rPr>
            <w:noProof/>
            <w:webHidden/>
          </w:rPr>
          <w:tab/>
        </w:r>
        <w:r>
          <w:rPr>
            <w:noProof/>
            <w:webHidden/>
          </w:rPr>
          <w:fldChar w:fldCharType="begin"/>
        </w:r>
        <w:r w:rsidR="00EB0BAB">
          <w:rPr>
            <w:noProof/>
            <w:webHidden/>
          </w:rPr>
          <w:instrText xml:space="preserve"> PAGEREF _Toc316659577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2"/>
        <w:tabs>
          <w:tab w:val="right" w:leader="dot" w:pos="9062"/>
        </w:tabs>
        <w:rPr>
          <w:rFonts w:asciiTheme="minorHAnsi" w:eastAsiaTheme="minorEastAsia" w:hAnsiTheme="minorHAnsi" w:cstheme="minorBidi"/>
          <w:noProof/>
          <w:lang w:val="en-GB" w:eastAsia="en-GB"/>
        </w:rPr>
      </w:pPr>
      <w:hyperlink w:anchor="_Toc316659578" w:history="1">
        <w:r w:rsidR="00EB0BAB" w:rsidRPr="009E3351">
          <w:rPr>
            <w:rStyle w:val="Hyperlink"/>
            <w:rFonts w:ascii="Calibri" w:hAnsi="Calibri" w:cs="Arial"/>
            <w:noProof/>
          </w:rPr>
          <w:t>Subpart 12.1—Acquisition of Commercial Items—General</w:t>
        </w:r>
        <w:r w:rsidR="00EB0BAB">
          <w:rPr>
            <w:noProof/>
            <w:webHidden/>
          </w:rPr>
          <w:tab/>
        </w:r>
        <w:r>
          <w:rPr>
            <w:noProof/>
            <w:webHidden/>
          </w:rPr>
          <w:fldChar w:fldCharType="begin"/>
        </w:r>
        <w:r w:rsidR="00EB0BAB">
          <w:rPr>
            <w:noProof/>
            <w:webHidden/>
          </w:rPr>
          <w:instrText xml:space="preserve"> PAGEREF _Toc316659578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79" w:history="1">
        <w:r w:rsidR="00EB0BAB" w:rsidRPr="009E3351">
          <w:rPr>
            <w:rStyle w:val="Hyperlink"/>
            <w:rFonts w:ascii="Calibri" w:hAnsi="Calibri" w:cs="Arial"/>
            <w:noProof/>
          </w:rPr>
          <w:t>12.101 Policy.</w:t>
        </w:r>
        <w:r w:rsidR="00EB0BAB">
          <w:rPr>
            <w:noProof/>
            <w:webHidden/>
          </w:rPr>
          <w:tab/>
        </w:r>
        <w:r>
          <w:rPr>
            <w:noProof/>
            <w:webHidden/>
          </w:rPr>
          <w:fldChar w:fldCharType="begin"/>
        </w:r>
        <w:r w:rsidR="00EB0BAB">
          <w:rPr>
            <w:noProof/>
            <w:webHidden/>
          </w:rPr>
          <w:instrText xml:space="preserve"> PAGEREF _Toc316659579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80" w:history="1">
        <w:r w:rsidR="00EB0BAB" w:rsidRPr="009E3351">
          <w:rPr>
            <w:rStyle w:val="Hyperlink"/>
            <w:rFonts w:ascii="Calibri" w:hAnsi="Calibri" w:cs="Arial"/>
            <w:noProof/>
          </w:rPr>
          <w:t>12.102 Applicability.</w:t>
        </w:r>
        <w:r w:rsidR="00EB0BAB">
          <w:rPr>
            <w:noProof/>
            <w:webHidden/>
          </w:rPr>
          <w:tab/>
        </w:r>
        <w:r>
          <w:rPr>
            <w:noProof/>
            <w:webHidden/>
          </w:rPr>
          <w:fldChar w:fldCharType="begin"/>
        </w:r>
        <w:r w:rsidR="00EB0BAB">
          <w:rPr>
            <w:noProof/>
            <w:webHidden/>
          </w:rPr>
          <w:instrText xml:space="preserve"> PAGEREF _Toc316659580 \h </w:instrText>
        </w:r>
        <w:r>
          <w:rPr>
            <w:noProof/>
            <w:webHidden/>
          </w:rPr>
        </w:r>
        <w:r>
          <w:rPr>
            <w:noProof/>
            <w:webHidden/>
          </w:rPr>
          <w:fldChar w:fldCharType="separate"/>
        </w:r>
        <w:r w:rsidR="00EB0BAB">
          <w:rPr>
            <w:noProof/>
            <w:webHidden/>
          </w:rPr>
          <w:t>18</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81" w:history="1">
        <w:r w:rsidR="00EB0BAB" w:rsidRPr="009E3351">
          <w:rPr>
            <w:rStyle w:val="Hyperlink"/>
            <w:rFonts w:ascii="Calibri" w:hAnsi="Calibri" w:cs="Arial"/>
            <w:noProof/>
          </w:rPr>
          <w:t>12.103 Commercially available off-the-shelf (COTS) items.</w:t>
        </w:r>
        <w:r w:rsidR="00EB0BAB">
          <w:rPr>
            <w:noProof/>
            <w:webHidden/>
          </w:rPr>
          <w:tab/>
        </w:r>
        <w:r>
          <w:rPr>
            <w:noProof/>
            <w:webHidden/>
          </w:rPr>
          <w:fldChar w:fldCharType="begin"/>
        </w:r>
        <w:r w:rsidR="00EB0BAB">
          <w:rPr>
            <w:noProof/>
            <w:webHidden/>
          </w:rPr>
          <w:instrText xml:space="preserve"> PAGEREF _Toc316659581 \h </w:instrText>
        </w:r>
        <w:r>
          <w:rPr>
            <w:noProof/>
            <w:webHidden/>
          </w:rPr>
        </w:r>
        <w:r>
          <w:rPr>
            <w:noProof/>
            <w:webHidden/>
          </w:rPr>
          <w:fldChar w:fldCharType="separate"/>
        </w:r>
        <w:r w:rsidR="00EB0BAB">
          <w:rPr>
            <w:noProof/>
            <w:webHidden/>
          </w:rPr>
          <w:t>19</w:t>
        </w:r>
        <w:r>
          <w:rPr>
            <w:noProof/>
            <w:webHidden/>
          </w:rPr>
          <w:fldChar w:fldCharType="end"/>
        </w:r>
      </w:hyperlink>
    </w:p>
    <w:p w:rsidR="00EB0BAB" w:rsidRDefault="0041294A">
      <w:pPr>
        <w:pStyle w:val="TOC3"/>
        <w:tabs>
          <w:tab w:val="right" w:leader="dot" w:pos="9062"/>
        </w:tabs>
        <w:rPr>
          <w:rFonts w:asciiTheme="minorHAnsi" w:eastAsiaTheme="minorEastAsia" w:hAnsiTheme="minorHAnsi" w:cstheme="minorBidi"/>
          <w:noProof/>
          <w:lang w:val="en-GB" w:eastAsia="en-GB"/>
        </w:rPr>
      </w:pPr>
      <w:hyperlink w:anchor="_Toc316659582" w:history="1">
        <w:r w:rsidR="00EB0BAB" w:rsidRPr="009E3351">
          <w:rPr>
            <w:rStyle w:val="Hyperlink"/>
            <w:rFonts w:ascii="Calibri" w:hAnsi="Calibri" w:cs="Arial"/>
            <w:noProof/>
          </w:rPr>
          <w:t>12.211 Technical data.</w:t>
        </w:r>
        <w:r w:rsidR="00EB0BAB">
          <w:rPr>
            <w:noProof/>
            <w:webHidden/>
          </w:rPr>
          <w:tab/>
        </w:r>
        <w:r>
          <w:rPr>
            <w:noProof/>
            <w:webHidden/>
          </w:rPr>
          <w:fldChar w:fldCharType="begin"/>
        </w:r>
        <w:r w:rsidR="00EB0BAB">
          <w:rPr>
            <w:noProof/>
            <w:webHidden/>
          </w:rPr>
          <w:instrText xml:space="preserve"> PAGEREF _Toc316659582 \h </w:instrText>
        </w:r>
        <w:r>
          <w:rPr>
            <w:noProof/>
            <w:webHidden/>
          </w:rPr>
        </w:r>
        <w:r>
          <w:rPr>
            <w:noProof/>
            <w:webHidden/>
          </w:rPr>
          <w:fldChar w:fldCharType="separate"/>
        </w:r>
        <w:r w:rsidR="00EB0BAB">
          <w:rPr>
            <w:noProof/>
            <w:webHidden/>
          </w:rPr>
          <w:t>20</w:t>
        </w:r>
        <w:r>
          <w:rPr>
            <w:noProof/>
            <w:webHidden/>
          </w:rPr>
          <w:fldChar w:fldCharType="end"/>
        </w:r>
      </w:hyperlink>
    </w:p>
    <w:p w:rsidR="00EB0BAB" w:rsidRDefault="0041294A">
      <w:pPr>
        <w:pStyle w:val="TOC1"/>
        <w:tabs>
          <w:tab w:val="right" w:leader="dot" w:pos="9062"/>
        </w:tabs>
        <w:rPr>
          <w:rFonts w:asciiTheme="minorHAnsi" w:eastAsiaTheme="minorEastAsia" w:hAnsiTheme="minorHAnsi" w:cstheme="minorBidi"/>
          <w:noProof/>
          <w:lang w:val="en-GB" w:eastAsia="en-GB"/>
        </w:rPr>
      </w:pPr>
      <w:hyperlink w:anchor="_Toc316659583" w:history="1">
        <w:r w:rsidR="00EB0BAB" w:rsidRPr="009E3351">
          <w:rPr>
            <w:rStyle w:val="Hyperlink"/>
            <w:noProof/>
          </w:rPr>
          <w:t>Glossary of Terms</w:t>
        </w:r>
        <w:r w:rsidR="00EB0BAB">
          <w:rPr>
            <w:noProof/>
            <w:webHidden/>
          </w:rPr>
          <w:tab/>
        </w:r>
        <w:r>
          <w:rPr>
            <w:noProof/>
            <w:webHidden/>
          </w:rPr>
          <w:fldChar w:fldCharType="begin"/>
        </w:r>
        <w:r w:rsidR="00EB0BAB">
          <w:rPr>
            <w:noProof/>
            <w:webHidden/>
          </w:rPr>
          <w:instrText xml:space="preserve"> PAGEREF _Toc316659583 \h </w:instrText>
        </w:r>
        <w:r>
          <w:rPr>
            <w:noProof/>
            <w:webHidden/>
          </w:rPr>
        </w:r>
        <w:r>
          <w:rPr>
            <w:noProof/>
            <w:webHidden/>
          </w:rPr>
          <w:fldChar w:fldCharType="separate"/>
        </w:r>
        <w:r w:rsidR="00EB0BAB">
          <w:rPr>
            <w:noProof/>
            <w:webHidden/>
          </w:rPr>
          <w:t>20</w:t>
        </w:r>
        <w:r>
          <w:rPr>
            <w:noProof/>
            <w:webHidden/>
          </w:rPr>
          <w:fldChar w:fldCharType="end"/>
        </w:r>
      </w:hyperlink>
    </w:p>
    <w:p w:rsidR="00F67CAB" w:rsidRDefault="0041294A" w:rsidP="00F67CAB">
      <w:r>
        <w:fldChar w:fldCharType="end"/>
      </w:r>
    </w:p>
    <w:p w:rsidR="00F67CAB" w:rsidRDefault="00F67CAB" w:rsidP="00F67CAB">
      <w:pPr>
        <w:pStyle w:val="Heading1"/>
      </w:pPr>
      <w:r>
        <w:rPr>
          <w:b w:val="0"/>
          <w:bCs w:val="0"/>
        </w:rPr>
        <w:br w:type="page"/>
      </w:r>
      <w:bookmarkStart w:id="0" w:name="_Toc316659548"/>
      <w:r w:rsidRPr="00A75B0D">
        <w:lastRenderedPageBreak/>
        <w:t>Commercial Geospatial Mapping Product Guidelines</w:t>
      </w:r>
      <w:bookmarkEnd w:id="0"/>
      <w:r w:rsidRPr="00A75B0D">
        <w:t xml:space="preserve"> </w:t>
      </w:r>
    </w:p>
    <w:p w:rsidR="00F67CAB" w:rsidRPr="00A75B0D" w:rsidRDefault="00F67CAB" w:rsidP="00F67CAB">
      <w:pPr>
        <w:pStyle w:val="Heading2"/>
        <w:rPr>
          <w:b w:val="0"/>
        </w:rPr>
      </w:pPr>
      <w:bookmarkStart w:id="1" w:name="_Toc316659549"/>
      <w:r w:rsidRPr="00B019CE">
        <w:t>Executive Summary</w:t>
      </w:r>
      <w:r w:rsidR="00984B94">
        <w:t xml:space="preserve"> (to be published as a sidebar)</w:t>
      </w:r>
      <w:bookmarkEnd w:id="1"/>
    </w:p>
    <w:p w:rsidR="00F67CAB" w:rsidRDefault="00F67CAB" w:rsidP="00F67CAB">
      <w:pPr>
        <w:spacing w:after="0" w:line="240" w:lineRule="atLeast"/>
        <w:rPr>
          <w:color w:val="000000"/>
        </w:rPr>
      </w:pPr>
      <w:r>
        <w:rPr>
          <w:color w:val="000000"/>
        </w:rPr>
        <w:t xml:space="preserve">These </w:t>
      </w:r>
      <w:r>
        <w:rPr>
          <w:i/>
          <w:color w:val="000000"/>
        </w:rPr>
        <w:t xml:space="preserve">Guidelines </w:t>
      </w:r>
      <w:r>
        <w:rPr>
          <w:color w:val="000000"/>
        </w:rPr>
        <w:t xml:space="preserve">were prepared by the ASPRS </w:t>
      </w:r>
      <w:r>
        <w:t>Commercial Geospatial Mapping Product (CGMP)</w:t>
      </w:r>
      <w:r w:rsidRPr="00120507">
        <w:t xml:space="preserve"> </w:t>
      </w:r>
      <w:r>
        <w:t>Guidelines</w:t>
      </w:r>
      <w:r>
        <w:rPr>
          <w:color w:val="000000"/>
        </w:rPr>
        <w:t xml:space="preserve"> Committee, an ad hoc committee appointed by the ASPRS leadership. The </w:t>
      </w:r>
      <w:r w:rsidR="00D02715">
        <w:rPr>
          <w:color w:val="000000"/>
        </w:rPr>
        <w:t xml:space="preserve">core members of the </w:t>
      </w:r>
      <w:r>
        <w:rPr>
          <w:color w:val="000000"/>
        </w:rPr>
        <w:t>Committee include</w:t>
      </w:r>
      <w:r w:rsidR="00D02715">
        <w:rPr>
          <w:color w:val="000000"/>
        </w:rPr>
        <w:t>d</w:t>
      </w:r>
      <w:r>
        <w:rPr>
          <w:color w:val="000000"/>
        </w:rPr>
        <w:t xml:space="preserve"> representa</w:t>
      </w:r>
      <w:r w:rsidR="00053965">
        <w:rPr>
          <w:color w:val="000000"/>
        </w:rPr>
        <w:t>tives from the commercial sector and</w:t>
      </w:r>
      <w:r>
        <w:rPr>
          <w:color w:val="000000"/>
        </w:rPr>
        <w:t xml:space="preserve"> state and federal government. </w:t>
      </w:r>
      <w:r w:rsidR="00D02715">
        <w:rPr>
          <w:color w:val="000000"/>
        </w:rPr>
        <w:t xml:space="preserve">The core committee members were supported by representatives from state and federal procurement agencies Providers and Purchasers of CGMPs. </w:t>
      </w:r>
      <w:r>
        <w:rPr>
          <w:color w:val="000000"/>
        </w:rPr>
        <w:t xml:space="preserve">These </w:t>
      </w:r>
      <w:r>
        <w:rPr>
          <w:i/>
          <w:color w:val="000000"/>
        </w:rPr>
        <w:t>Guidelines</w:t>
      </w:r>
      <w:r>
        <w:rPr>
          <w:color w:val="000000"/>
        </w:rPr>
        <w:t xml:space="preserve"> were formally approved by the ASPRS Board of Directors at their meeting on </w:t>
      </w:r>
      <w:r w:rsidRPr="005708B0">
        <w:rPr>
          <w:color w:val="000000"/>
          <w:highlight w:val="yellow"/>
        </w:rPr>
        <w:t>[TBD].</w:t>
      </w:r>
      <w:r>
        <w:rPr>
          <w:color w:val="000000"/>
        </w:rPr>
        <w:t xml:space="preserve"> </w:t>
      </w:r>
    </w:p>
    <w:p w:rsidR="005708B0" w:rsidRDefault="00F67CAB" w:rsidP="00F67CAB">
      <w:pPr>
        <w:autoSpaceDE w:val="0"/>
        <w:autoSpaceDN w:val="0"/>
        <w:adjustRightInd w:val="0"/>
        <w:spacing w:before="90" w:after="0" w:line="240" w:lineRule="atLeast"/>
        <w:textAlignment w:val="baseline"/>
        <w:rPr>
          <w:color w:val="000000"/>
        </w:rPr>
      </w:pPr>
      <w:r>
        <w:rPr>
          <w:color w:val="000000"/>
        </w:rPr>
        <w:t xml:space="preserve">The intent of these </w:t>
      </w:r>
      <w:r>
        <w:rPr>
          <w:i/>
          <w:color w:val="000000"/>
        </w:rPr>
        <w:t>Guidelines</w:t>
      </w:r>
      <w:r>
        <w:rPr>
          <w:color w:val="000000"/>
        </w:rPr>
        <w:t xml:space="preserve"> is to expand upon current ASPRS service policy and guidelines </w:t>
      </w:r>
      <w:r w:rsidR="0055445D">
        <w:rPr>
          <w:color w:val="000000"/>
        </w:rPr>
        <w:t>updated in 2009</w:t>
      </w:r>
      <w:r>
        <w:rPr>
          <w:color w:val="000000"/>
        </w:rPr>
        <w:t xml:space="preserve">, in order to provide </w:t>
      </w:r>
      <w:r w:rsidR="00176447">
        <w:rPr>
          <w:color w:val="000000"/>
        </w:rPr>
        <w:t>Federal, Stat</w:t>
      </w:r>
      <w:r w:rsidR="005708B0">
        <w:rPr>
          <w:color w:val="000000"/>
        </w:rPr>
        <w:t>e and Local Government Agencies,</w:t>
      </w:r>
      <w:r w:rsidR="00176447">
        <w:rPr>
          <w:color w:val="000000"/>
        </w:rPr>
        <w:t xml:space="preserve"> </w:t>
      </w:r>
      <w:r>
        <w:rPr>
          <w:color w:val="000000"/>
        </w:rPr>
        <w:t>researchers</w:t>
      </w:r>
      <w:r w:rsidR="005708B0">
        <w:rPr>
          <w:color w:val="000000"/>
        </w:rPr>
        <w:t>,</w:t>
      </w:r>
      <w:r w:rsidR="00176447">
        <w:rPr>
          <w:color w:val="000000"/>
        </w:rPr>
        <w:t xml:space="preserve"> </w:t>
      </w:r>
      <w:r>
        <w:rPr>
          <w:color w:val="000000"/>
        </w:rPr>
        <w:t xml:space="preserve">private entities and other organizations with an updated and current resource that they can use as a guide to help determine the best approach and methodology for procuring </w:t>
      </w:r>
      <w:r w:rsidR="0051144D">
        <w:rPr>
          <w:color w:val="000000"/>
        </w:rPr>
        <w:t>CGMP</w:t>
      </w:r>
      <w:r>
        <w:rPr>
          <w:color w:val="000000"/>
        </w:rPr>
        <w:t xml:space="preserve">.  </w:t>
      </w:r>
    </w:p>
    <w:p w:rsidR="00F67CAB" w:rsidRDefault="0051144D" w:rsidP="00F67CAB">
      <w:pPr>
        <w:autoSpaceDE w:val="0"/>
        <w:autoSpaceDN w:val="0"/>
        <w:adjustRightInd w:val="0"/>
        <w:spacing w:before="90" w:after="0" w:line="240" w:lineRule="atLeast"/>
        <w:textAlignment w:val="baseline"/>
        <w:rPr>
          <w:color w:val="000000"/>
        </w:rPr>
      </w:pPr>
      <w:r>
        <w:rPr>
          <w:color w:val="000000"/>
        </w:rPr>
        <w:t xml:space="preserve">CGMP </w:t>
      </w:r>
      <w:r w:rsidR="00F67CAB">
        <w:rPr>
          <w:color w:val="000000"/>
        </w:rPr>
        <w:t xml:space="preserve">are typically defined </w:t>
      </w:r>
      <w:r w:rsidR="00330A46">
        <w:rPr>
          <w:color w:val="000000"/>
        </w:rPr>
        <w:t>as having</w:t>
      </w:r>
      <w:r w:rsidR="00F67CAB">
        <w:rPr>
          <w:color w:val="000000"/>
        </w:rPr>
        <w:t xml:space="preserve"> a commercial off-the-shelf (COTS) specification.  They are defined by a </w:t>
      </w:r>
      <w:r w:rsidR="00476ECE">
        <w:rPr>
          <w:color w:val="000000"/>
        </w:rPr>
        <w:t>Provider</w:t>
      </w:r>
      <w:r w:rsidR="00F67CAB">
        <w:rPr>
          <w:color w:val="000000"/>
        </w:rPr>
        <w:t xml:space="preserve"> </w:t>
      </w:r>
      <w:r>
        <w:rPr>
          <w:color w:val="000000"/>
        </w:rPr>
        <w:t xml:space="preserve">(who is typically </w:t>
      </w:r>
      <w:r w:rsidR="00E84C1F">
        <w:rPr>
          <w:color w:val="000000"/>
        </w:rPr>
        <w:t>referred</w:t>
      </w:r>
      <w:r>
        <w:rPr>
          <w:color w:val="000000"/>
        </w:rPr>
        <w:t xml:space="preserve"> to as a Vendor in the </w:t>
      </w:r>
      <w:r w:rsidR="005A57A0">
        <w:rPr>
          <w:color w:val="000000"/>
        </w:rPr>
        <w:t>appropriate</w:t>
      </w:r>
      <w:r>
        <w:rPr>
          <w:color w:val="000000"/>
        </w:rPr>
        <w:t xml:space="preserve"> FAR) </w:t>
      </w:r>
      <w:r w:rsidR="00F67CAB">
        <w:rPr>
          <w:color w:val="000000"/>
        </w:rPr>
        <w:t>and are not subject to modification</w:t>
      </w:r>
      <w:r>
        <w:rPr>
          <w:color w:val="000000"/>
        </w:rPr>
        <w:t xml:space="preserve"> by the client</w:t>
      </w:r>
      <w:r w:rsidR="00F67CAB">
        <w:rPr>
          <w:color w:val="000000"/>
        </w:rPr>
        <w:t xml:space="preserve">.  </w:t>
      </w:r>
      <w:r w:rsidR="005708B0">
        <w:t>Product Support S</w:t>
      </w:r>
      <w:r w:rsidR="00F67CAB">
        <w:t xml:space="preserve">ervices can be included in this type of procurement </w:t>
      </w:r>
      <w:r>
        <w:t>and includes</w:t>
      </w:r>
      <w:r w:rsidR="00F67CAB">
        <w:t xml:space="preserve"> maintenance, training, or support of these </w:t>
      </w:r>
      <w:r>
        <w:t>CGMP</w:t>
      </w:r>
      <w:r w:rsidR="00F67CAB">
        <w:t xml:space="preserve">. </w:t>
      </w:r>
      <w:r w:rsidR="00476ECE">
        <w:t xml:space="preserve">It is important to distinguish between a geospatial </w:t>
      </w:r>
      <w:r w:rsidR="005708B0">
        <w:t>professional service</w:t>
      </w:r>
      <w:r w:rsidR="00E84C1F">
        <w:t xml:space="preserve"> versus product support services for </w:t>
      </w:r>
      <w:r>
        <w:t>CGMP</w:t>
      </w:r>
      <w:r w:rsidR="005B4CC0">
        <w:t>.  A matrix outli</w:t>
      </w:r>
      <w:r w:rsidR="00476ECE">
        <w:t>n</w:t>
      </w:r>
      <w:r w:rsidR="00893D26">
        <w:t>in</w:t>
      </w:r>
      <w:r w:rsidR="00476ECE">
        <w:t>g these differ</w:t>
      </w:r>
      <w:r w:rsidR="002D0724">
        <w:t>ences is provided in Table 1 of</w:t>
      </w:r>
      <w:r w:rsidR="00476ECE">
        <w:t xml:space="preserve"> these </w:t>
      </w:r>
      <w:r w:rsidR="00476ECE" w:rsidRPr="002E66EA">
        <w:rPr>
          <w:i/>
        </w:rPr>
        <w:t>Guidelines</w:t>
      </w:r>
      <w:r w:rsidR="00476ECE">
        <w:t xml:space="preserve">.  </w:t>
      </w:r>
    </w:p>
    <w:p w:rsidR="00F67CAB" w:rsidRDefault="00F67CAB" w:rsidP="00F67CAB">
      <w:pPr>
        <w:pStyle w:val="Heading3"/>
      </w:pPr>
      <w:bookmarkStart w:id="2" w:name="_Toc316659550"/>
      <w:r w:rsidRPr="00A75B0D">
        <w:t>Definition of Commercial Geospatial Mapping Products</w:t>
      </w:r>
      <w:bookmarkEnd w:id="2"/>
    </w:p>
    <w:p w:rsidR="00F67CAB" w:rsidRPr="00B26A60" w:rsidRDefault="00F67CAB" w:rsidP="005A47E6">
      <w:pPr>
        <w:numPr>
          <w:ilvl w:val="0"/>
          <w:numId w:val="2"/>
        </w:numPr>
        <w:autoSpaceDE w:val="0"/>
        <w:autoSpaceDN w:val="0"/>
        <w:adjustRightInd w:val="0"/>
        <w:spacing w:line="240" w:lineRule="atLeast"/>
        <w:textAlignment w:val="baseline"/>
        <w:rPr>
          <w:color w:val="000000"/>
        </w:rPr>
      </w:pPr>
      <w:r>
        <w:t xml:space="preserve">CGMP’s are typically </w:t>
      </w:r>
      <w:r w:rsidR="007B2E5E">
        <w:t xml:space="preserve">considered “Commercial Off-The-Shelf” (COTS), </w:t>
      </w:r>
      <w:r>
        <w:t xml:space="preserve">built </w:t>
      </w:r>
      <w:r w:rsidR="007B2E5E">
        <w:t>by</w:t>
      </w:r>
      <w:r>
        <w:t xml:space="preserve"> the </w:t>
      </w:r>
      <w:r w:rsidR="00476ECE">
        <w:t>Provider</w:t>
      </w:r>
      <w:r w:rsidR="0051144D">
        <w:t xml:space="preserve"> at their cost, </w:t>
      </w:r>
      <w:r>
        <w:t xml:space="preserve"> based on market demand</w:t>
      </w:r>
      <w:r w:rsidR="0051144D">
        <w:t xml:space="preserve"> as they have determined</w:t>
      </w:r>
      <w:r>
        <w:t xml:space="preserve">, licensed to the end-user with specific terms of use, procured based on </w:t>
      </w:r>
      <w:r w:rsidR="0051144D">
        <w:t xml:space="preserve">a </w:t>
      </w:r>
      <w:r>
        <w:t xml:space="preserve">standard and published price model, and delivered on demand.  </w:t>
      </w:r>
    </w:p>
    <w:p w:rsidR="000D6567" w:rsidRDefault="00F67CAB" w:rsidP="005A47E6">
      <w:pPr>
        <w:pStyle w:val="ListParagraph"/>
        <w:numPr>
          <w:ilvl w:val="0"/>
          <w:numId w:val="2"/>
        </w:numPr>
        <w:tabs>
          <w:tab w:val="left" w:pos="360"/>
          <w:tab w:val="left" w:pos="720"/>
          <w:tab w:val="left" w:pos="1350"/>
        </w:tabs>
        <w:autoSpaceDE w:val="0"/>
        <w:autoSpaceDN w:val="0"/>
        <w:adjustRightInd w:val="0"/>
        <w:spacing w:line="240" w:lineRule="atLeast"/>
        <w:textAlignment w:val="baseline"/>
        <w:rPr>
          <w:color w:val="000000"/>
          <w:spacing w:val="-5"/>
        </w:rPr>
      </w:pPr>
      <w:r>
        <w:t xml:space="preserve">CGMP’s </w:t>
      </w:r>
      <w:r w:rsidR="000D6567">
        <w:t xml:space="preserve">often </w:t>
      </w:r>
      <w:r w:rsidRPr="00A75B0D">
        <w:rPr>
          <w:color w:val="000000"/>
          <w:spacing w:val="-5"/>
        </w:rPr>
        <w:t>require specialized knowledge and skill to create</w:t>
      </w:r>
      <w:r>
        <w:rPr>
          <w:color w:val="000000"/>
          <w:spacing w:val="-5"/>
        </w:rPr>
        <w:t>.</w:t>
      </w:r>
      <w:r w:rsidRPr="00A75B0D">
        <w:rPr>
          <w:color w:val="000000"/>
          <w:spacing w:val="-5"/>
        </w:rPr>
        <w:t xml:space="preserve"> </w:t>
      </w:r>
      <w:r w:rsidR="000D6567">
        <w:rPr>
          <w:color w:val="000000"/>
          <w:spacing w:val="-5"/>
        </w:rPr>
        <w:t xml:space="preserve">A </w:t>
      </w:r>
      <w:r w:rsidRPr="00A75B0D">
        <w:rPr>
          <w:color w:val="000000"/>
          <w:spacing w:val="-5"/>
        </w:rPr>
        <w:t xml:space="preserve">unique characteristic of a </w:t>
      </w:r>
      <w:r>
        <w:t xml:space="preserve">CGMP </w:t>
      </w:r>
      <w:r w:rsidRPr="00A75B0D">
        <w:rPr>
          <w:color w:val="000000"/>
          <w:spacing w:val="-5"/>
        </w:rPr>
        <w:t xml:space="preserve">is that the </w:t>
      </w:r>
      <w:r w:rsidR="00476ECE">
        <w:rPr>
          <w:color w:val="000000"/>
          <w:spacing w:val="-5"/>
        </w:rPr>
        <w:t>Provider</w:t>
      </w:r>
      <w:r w:rsidRPr="00A75B0D">
        <w:rPr>
          <w:color w:val="000000"/>
          <w:spacing w:val="-5"/>
        </w:rPr>
        <w:t xml:space="preserve"> </w:t>
      </w:r>
      <w:r>
        <w:rPr>
          <w:color w:val="000000"/>
          <w:spacing w:val="-5"/>
        </w:rPr>
        <w:t>makes a determination of the final specification(s)</w:t>
      </w:r>
      <w:r w:rsidRPr="00A75B0D">
        <w:rPr>
          <w:color w:val="000000"/>
          <w:spacing w:val="-5"/>
        </w:rPr>
        <w:t xml:space="preserve">. Its </w:t>
      </w:r>
      <w:r>
        <w:rPr>
          <w:color w:val="000000"/>
          <w:spacing w:val="-5"/>
        </w:rPr>
        <w:t xml:space="preserve">specification and </w:t>
      </w:r>
      <w:r w:rsidR="00053965">
        <w:rPr>
          <w:color w:val="000000"/>
          <w:spacing w:val="-5"/>
        </w:rPr>
        <w:t xml:space="preserve">performance </w:t>
      </w:r>
      <w:r w:rsidR="000D6567">
        <w:rPr>
          <w:color w:val="000000"/>
          <w:spacing w:val="-5"/>
        </w:rPr>
        <w:t xml:space="preserve">will have </w:t>
      </w:r>
      <w:r w:rsidR="00053965">
        <w:rPr>
          <w:color w:val="000000"/>
          <w:spacing w:val="-5"/>
        </w:rPr>
        <w:t>been tested</w:t>
      </w:r>
      <w:r w:rsidR="000D6567">
        <w:rPr>
          <w:color w:val="000000"/>
          <w:spacing w:val="-5"/>
        </w:rPr>
        <w:t xml:space="preserve"> but may or may not have been developed </w:t>
      </w:r>
      <w:r w:rsidRPr="00A75B0D">
        <w:rPr>
          <w:color w:val="000000"/>
          <w:spacing w:val="-5"/>
        </w:rPr>
        <w:t xml:space="preserve">to meet a </w:t>
      </w:r>
      <w:r w:rsidR="000D6567">
        <w:rPr>
          <w:color w:val="000000"/>
          <w:spacing w:val="-5"/>
        </w:rPr>
        <w:t xml:space="preserve">specific industry standard or </w:t>
      </w:r>
      <w:r w:rsidR="0027018D" w:rsidRPr="00A75B0D">
        <w:rPr>
          <w:color w:val="000000"/>
          <w:spacing w:val="-5"/>
        </w:rPr>
        <w:t>specification</w:t>
      </w:r>
      <w:r w:rsidRPr="00A75B0D">
        <w:rPr>
          <w:color w:val="000000"/>
          <w:spacing w:val="-5"/>
        </w:rPr>
        <w:t xml:space="preserve">. </w:t>
      </w:r>
      <w:r w:rsidR="000D6567">
        <w:rPr>
          <w:color w:val="000000"/>
          <w:spacing w:val="-5"/>
        </w:rPr>
        <w:t xml:space="preserve">A CGMP </w:t>
      </w:r>
      <w:r>
        <w:rPr>
          <w:color w:val="000000"/>
          <w:spacing w:val="-5"/>
        </w:rPr>
        <w:t xml:space="preserve">may </w:t>
      </w:r>
      <w:r w:rsidRPr="00A75B0D">
        <w:rPr>
          <w:color w:val="000000"/>
          <w:spacing w:val="-5"/>
        </w:rPr>
        <w:t xml:space="preserve">utilize </w:t>
      </w:r>
      <w:r>
        <w:rPr>
          <w:color w:val="000000"/>
          <w:spacing w:val="-5"/>
        </w:rPr>
        <w:t>imagery</w:t>
      </w:r>
      <w:r w:rsidRPr="00A75B0D">
        <w:rPr>
          <w:color w:val="000000"/>
          <w:spacing w:val="-5"/>
        </w:rPr>
        <w:t xml:space="preserve"> and </w:t>
      </w:r>
      <w:r>
        <w:rPr>
          <w:color w:val="000000"/>
          <w:spacing w:val="-5"/>
        </w:rPr>
        <w:t xml:space="preserve">other </w:t>
      </w:r>
      <w:r w:rsidRPr="00A75B0D">
        <w:rPr>
          <w:color w:val="000000"/>
          <w:spacing w:val="-5"/>
        </w:rPr>
        <w:t xml:space="preserve">related remote sensing and GIS technologies to produce geospatial mapping deliverables and information </w:t>
      </w:r>
      <w:r w:rsidR="00567C7E">
        <w:rPr>
          <w:color w:val="000000"/>
          <w:spacing w:val="-5"/>
        </w:rPr>
        <w:t xml:space="preserve">with a specified </w:t>
      </w:r>
      <w:r w:rsidRPr="00A75B0D">
        <w:rPr>
          <w:color w:val="000000"/>
          <w:spacing w:val="-5"/>
        </w:rPr>
        <w:t>spatia</w:t>
      </w:r>
      <w:r>
        <w:rPr>
          <w:color w:val="000000"/>
          <w:spacing w:val="-5"/>
        </w:rPr>
        <w:t xml:space="preserve">l and </w:t>
      </w:r>
      <w:r w:rsidRPr="00A75B0D">
        <w:rPr>
          <w:color w:val="000000"/>
          <w:spacing w:val="-5"/>
        </w:rPr>
        <w:t xml:space="preserve">thematic accuracy.  </w:t>
      </w:r>
      <w:r w:rsidR="000D6567">
        <w:rPr>
          <w:color w:val="000000"/>
          <w:spacing w:val="-5"/>
        </w:rPr>
        <w:br/>
      </w:r>
    </w:p>
    <w:p w:rsidR="00F67CAB" w:rsidRPr="00A75B0D" w:rsidRDefault="00F67CAB" w:rsidP="005A47E6">
      <w:pPr>
        <w:pStyle w:val="ListParagraph"/>
        <w:numPr>
          <w:ilvl w:val="0"/>
          <w:numId w:val="2"/>
        </w:numPr>
        <w:tabs>
          <w:tab w:val="left" w:pos="360"/>
          <w:tab w:val="left" w:pos="720"/>
          <w:tab w:val="left" w:pos="1350"/>
        </w:tabs>
        <w:autoSpaceDE w:val="0"/>
        <w:autoSpaceDN w:val="0"/>
        <w:adjustRightInd w:val="0"/>
        <w:spacing w:line="240" w:lineRule="atLeast"/>
        <w:textAlignment w:val="baseline"/>
        <w:rPr>
          <w:color w:val="000000"/>
          <w:spacing w:val="-5"/>
        </w:rPr>
      </w:pPr>
      <w:r w:rsidRPr="00A75B0D">
        <w:rPr>
          <w:color w:val="000000"/>
          <w:spacing w:val="-5"/>
        </w:rPr>
        <w:t>In the procurement of a</w:t>
      </w:r>
      <w:r>
        <w:rPr>
          <w:color w:val="000000"/>
          <w:spacing w:val="-5"/>
        </w:rPr>
        <w:t xml:space="preserve"> </w:t>
      </w:r>
      <w:r w:rsidR="000D6567">
        <w:rPr>
          <w:color w:val="000000"/>
          <w:spacing w:val="-5"/>
        </w:rPr>
        <w:t>CGMP</w:t>
      </w:r>
      <w:r w:rsidRPr="00A75B0D">
        <w:rPr>
          <w:color w:val="000000"/>
          <w:spacing w:val="-5"/>
        </w:rPr>
        <w:t xml:space="preserve">, the specification is </w:t>
      </w:r>
      <w:r w:rsidR="00476ECE">
        <w:rPr>
          <w:color w:val="000000"/>
          <w:spacing w:val="-5"/>
        </w:rPr>
        <w:t xml:space="preserve">neither </w:t>
      </w:r>
      <w:r w:rsidR="0027018D" w:rsidRPr="00A75B0D">
        <w:rPr>
          <w:color w:val="000000"/>
          <w:spacing w:val="-5"/>
        </w:rPr>
        <w:t xml:space="preserve">defined </w:t>
      </w:r>
      <w:r w:rsidR="00053965">
        <w:rPr>
          <w:color w:val="000000"/>
          <w:spacing w:val="-5"/>
        </w:rPr>
        <w:t>n</w:t>
      </w:r>
      <w:r w:rsidR="0027018D">
        <w:rPr>
          <w:color w:val="000000"/>
          <w:spacing w:val="-5"/>
        </w:rPr>
        <w:t>or</w:t>
      </w:r>
      <w:r w:rsidRPr="00A75B0D">
        <w:rPr>
          <w:color w:val="000000"/>
          <w:spacing w:val="-5"/>
        </w:rPr>
        <w:t xml:space="preserve"> subject to change</w:t>
      </w:r>
      <w:r w:rsidR="00B84A53">
        <w:rPr>
          <w:color w:val="000000"/>
          <w:spacing w:val="-5"/>
        </w:rPr>
        <w:t xml:space="preserve"> by the user/client/customer</w:t>
      </w:r>
      <w:r w:rsidRPr="00A75B0D">
        <w:rPr>
          <w:color w:val="000000"/>
          <w:spacing w:val="-5"/>
        </w:rPr>
        <w:t>.</w:t>
      </w:r>
      <w:r>
        <w:rPr>
          <w:color w:val="000000"/>
          <w:spacing w:val="-5"/>
        </w:rPr>
        <w:br/>
      </w:r>
    </w:p>
    <w:p w:rsidR="00F67CAB" w:rsidRPr="00A75B0D" w:rsidRDefault="00F67CAB" w:rsidP="005A47E6">
      <w:pPr>
        <w:pStyle w:val="ListParagraph"/>
        <w:numPr>
          <w:ilvl w:val="0"/>
          <w:numId w:val="2"/>
        </w:numPr>
        <w:tabs>
          <w:tab w:val="left" w:pos="360"/>
          <w:tab w:val="left" w:pos="720"/>
          <w:tab w:val="left" w:pos="1350"/>
        </w:tabs>
        <w:autoSpaceDE w:val="0"/>
        <w:autoSpaceDN w:val="0"/>
        <w:adjustRightInd w:val="0"/>
        <w:spacing w:line="240" w:lineRule="atLeast"/>
        <w:textAlignment w:val="baseline"/>
        <w:rPr>
          <w:color w:val="000000"/>
        </w:rPr>
      </w:pPr>
      <w:r w:rsidRPr="00A75B0D">
        <w:rPr>
          <w:color w:val="000000"/>
          <w:spacing w:val="-2"/>
        </w:rPr>
        <w:t xml:space="preserve">The level of automation or standardization does not by itself distinguish </w:t>
      </w:r>
      <w:r>
        <w:rPr>
          <w:color w:val="000000"/>
          <w:spacing w:val="-2"/>
        </w:rPr>
        <w:t xml:space="preserve">a </w:t>
      </w:r>
      <w:r w:rsidR="003B1918">
        <w:t>CGMP</w:t>
      </w:r>
      <w:r>
        <w:t xml:space="preserve"> </w:t>
      </w:r>
      <w:r w:rsidRPr="00A75B0D">
        <w:rPr>
          <w:color w:val="000000"/>
          <w:spacing w:val="-2"/>
        </w:rPr>
        <w:t xml:space="preserve">from </w:t>
      </w:r>
      <w:r>
        <w:rPr>
          <w:color w:val="000000"/>
          <w:spacing w:val="-2"/>
        </w:rPr>
        <w:t xml:space="preserve">a </w:t>
      </w:r>
      <w:r w:rsidR="00476ECE">
        <w:rPr>
          <w:color w:val="000000"/>
          <w:spacing w:val="-2"/>
        </w:rPr>
        <w:t xml:space="preserve">professional or </w:t>
      </w:r>
      <w:r w:rsidRPr="00A75B0D">
        <w:rPr>
          <w:color w:val="000000"/>
          <w:spacing w:val="-2"/>
        </w:rPr>
        <w:t xml:space="preserve">technical service. The development of </w:t>
      </w:r>
      <w:r>
        <w:t xml:space="preserve">CGMP’s </w:t>
      </w:r>
      <w:r w:rsidRPr="00A75B0D">
        <w:rPr>
          <w:color w:val="000000"/>
          <w:spacing w:val="-2"/>
        </w:rPr>
        <w:t xml:space="preserve">may include automated or standardized processes that </w:t>
      </w:r>
      <w:r w:rsidR="001F4904">
        <w:rPr>
          <w:color w:val="000000"/>
          <w:spacing w:val="-2"/>
        </w:rPr>
        <w:t xml:space="preserve">may </w:t>
      </w:r>
      <w:r w:rsidRPr="00A75B0D">
        <w:rPr>
          <w:color w:val="000000"/>
          <w:spacing w:val="-2"/>
        </w:rPr>
        <w:t>require the supervision of a qualified professional.</w:t>
      </w:r>
      <w:r>
        <w:rPr>
          <w:color w:val="000000"/>
          <w:spacing w:val="-2"/>
        </w:rPr>
        <w:br/>
      </w:r>
    </w:p>
    <w:p w:rsidR="00F67CAB" w:rsidRPr="00A75B0D" w:rsidRDefault="00F67CAB" w:rsidP="005A47E6">
      <w:pPr>
        <w:pStyle w:val="ListParagraph"/>
        <w:numPr>
          <w:ilvl w:val="0"/>
          <w:numId w:val="2"/>
        </w:numPr>
        <w:tabs>
          <w:tab w:val="left" w:pos="360"/>
          <w:tab w:val="left" w:pos="720"/>
          <w:tab w:val="left" w:pos="1350"/>
        </w:tabs>
        <w:autoSpaceDE w:val="0"/>
        <w:autoSpaceDN w:val="0"/>
        <w:adjustRightInd w:val="0"/>
        <w:spacing w:line="240" w:lineRule="atLeast"/>
        <w:textAlignment w:val="baseline"/>
        <w:rPr>
          <w:color w:val="000000"/>
        </w:rPr>
      </w:pPr>
      <w:r w:rsidRPr="00A75B0D">
        <w:rPr>
          <w:color w:val="000000"/>
        </w:rPr>
        <w:t xml:space="preserve">Most </w:t>
      </w:r>
      <w:r>
        <w:t xml:space="preserve">CGMP’s </w:t>
      </w:r>
      <w:r w:rsidRPr="00A75B0D">
        <w:rPr>
          <w:color w:val="000000"/>
        </w:rPr>
        <w:t>are categorized by “off</w:t>
      </w:r>
      <w:r w:rsidR="006741BA">
        <w:rPr>
          <w:color w:val="000000"/>
        </w:rPr>
        <w:t>-</w:t>
      </w:r>
      <w:r w:rsidRPr="00A75B0D">
        <w:rPr>
          <w:color w:val="000000"/>
        </w:rPr>
        <w:t>th</w:t>
      </w:r>
      <w:r w:rsidR="003B1918">
        <w:rPr>
          <w:color w:val="000000"/>
        </w:rPr>
        <w:t>e</w:t>
      </w:r>
      <w:r w:rsidR="006741BA">
        <w:rPr>
          <w:color w:val="000000"/>
        </w:rPr>
        <w:t>-</w:t>
      </w:r>
      <w:r w:rsidR="003B1918">
        <w:rPr>
          <w:color w:val="000000"/>
        </w:rPr>
        <w:t>shelf</w:t>
      </w:r>
      <w:r w:rsidR="001F4904">
        <w:rPr>
          <w:color w:val="000000"/>
        </w:rPr>
        <w:t>”</w:t>
      </w:r>
      <w:r w:rsidR="003B1918">
        <w:rPr>
          <w:color w:val="000000"/>
        </w:rPr>
        <w:t xml:space="preserve"> data or specifications.</w:t>
      </w:r>
      <w:r w:rsidRPr="00A75B0D">
        <w:rPr>
          <w:color w:val="000000"/>
        </w:rPr>
        <w:t xml:space="preserve"> </w:t>
      </w:r>
      <w:r w:rsidR="001F4904">
        <w:rPr>
          <w:color w:val="000000"/>
          <w:spacing w:val="-2"/>
        </w:rPr>
        <w:t xml:space="preserve">CGMP may </w:t>
      </w:r>
      <w:r w:rsidRPr="00A75B0D">
        <w:rPr>
          <w:color w:val="000000"/>
          <w:spacing w:val="-2"/>
        </w:rPr>
        <w:t xml:space="preserve">include imagery or </w:t>
      </w:r>
      <w:r w:rsidR="001F4904">
        <w:rPr>
          <w:color w:val="000000"/>
          <w:spacing w:val="-2"/>
        </w:rPr>
        <w:t xml:space="preserve">other </w:t>
      </w:r>
      <w:r w:rsidRPr="00A75B0D">
        <w:rPr>
          <w:color w:val="000000"/>
          <w:spacing w:val="-2"/>
        </w:rPr>
        <w:t>data where the specifications are clear and determinable with written reference</w:t>
      </w:r>
      <w:r w:rsidR="003B1918">
        <w:rPr>
          <w:color w:val="000000"/>
          <w:spacing w:val="-2"/>
        </w:rPr>
        <w:t>s</w:t>
      </w:r>
      <w:r w:rsidRPr="00A75B0D">
        <w:rPr>
          <w:color w:val="000000"/>
          <w:spacing w:val="-2"/>
        </w:rPr>
        <w:t xml:space="preserve"> and set by the </w:t>
      </w:r>
      <w:r w:rsidR="001F4904">
        <w:rPr>
          <w:color w:val="000000"/>
          <w:spacing w:val="-2"/>
        </w:rPr>
        <w:t xml:space="preserve">Provider </w:t>
      </w:r>
      <w:r w:rsidRPr="00A75B0D">
        <w:rPr>
          <w:color w:val="000000"/>
          <w:spacing w:val="-2"/>
        </w:rPr>
        <w:t xml:space="preserve">or </w:t>
      </w:r>
      <w:r w:rsidR="001F4904">
        <w:rPr>
          <w:color w:val="000000"/>
          <w:spacing w:val="-2"/>
        </w:rPr>
        <w:t xml:space="preserve">by </w:t>
      </w:r>
      <w:r w:rsidRPr="00A75B0D">
        <w:rPr>
          <w:color w:val="000000"/>
          <w:spacing w:val="-2"/>
        </w:rPr>
        <w:t xml:space="preserve">the market. In many cases </w:t>
      </w:r>
      <w:r w:rsidR="001F4904">
        <w:rPr>
          <w:color w:val="000000"/>
          <w:spacing w:val="-2"/>
        </w:rPr>
        <w:t xml:space="preserve">CGMP </w:t>
      </w:r>
      <w:r w:rsidRPr="00A75B0D">
        <w:rPr>
          <w:color w:val="000000"/>
          <w:spacing w:val="-2"/>
        </w:rPr>
        <w:t xml:space="preserve">are licensed under fixed terms and conditions. A more detailed distinction between </w:t>
      </w:r>
      <w:r w:rsidR="001F4904">
        <w:rPr>
          <w:color w:val="000000"/>
          <w:spacing w:val="-2"/>
        </w:rPr>
        <w:t xml:space="preserve">CGMP and Professional Services </w:t>
      </w:r>
      <w:r w:rsidRPr="00A75B0D">
        <w:rPr>
          <w:color w:val="000000"/>
          <w:spacing w:val="-2"/>
        </w:rPr>
        <w:t xml:space="preserve">is provided </w:t>
      </w:r>
      <w:r w:rsidR="007B2E5E">
        <w:rPr>
          <w:color w:val="000000"/>
          <w:spacing w:val="-2"/>
        </w:rPr>
        <w:t>in Table 1:</w:t>
      </w:r>
      <w:r w:rsidRPr="00A75B0D">
        <w:rPr>
          <w:color w:val="000000"/>
          <w:spacing w:val="-2"/>
        </w:rPr>
        <w:t xml:space="preserve"> Comparison of Services, Products and </w:t>
      </w:r>
      <w:r w:rsidR="006D79D8">
        <w:rPr>
          <w:color w:val="000000"/>
          <w:spacing w:val="-2"/>
        </w:rPr>
        <w:t xml:space="preserve">Product Support Services (page </w:t>
      </w:r>
      <w:r w:rsidR="00D51FD7">
        <w:rPr>
          <w:color w:val="000000"/>
          <w:spacing w:val="-2"/>
        </w:rPr>
        <w:t>8</w:t>
      </w:r>
      <w:r w:rsidR="006D79D8">
        <w:rPr>
          <w:color w:val="000000"/>
          <w:spacing w:val="-2"/>
        </w:rPr>
        <w:t>)</w:t>
      </w:r>
      <w:r w:rsidRPr="00A75B0D">
        <w:rPr>
          <w:color w:val="000000"/>
          <w:spacing w:val="-2"/>
        </w:rPr>
        <w:t xml:space="preserve">. </w:t>
      </w:r>
    </w:p>
    <w:p w:rsidR="00F67CAB" w:rsidRDefault="00F67CAB" w:rsidP="00F67CAB">
      <w:pPr>
        <w:pStyle w:val="Heading3"/>
      </w:pPr>
      <w:bookmarkStart w:id="3" w:name="_Toc316659551"/>
      <w:r w:rsidRPr="00A75B0D">
        <w:lastRenderedPageBreak/>
        <w:t xml:space="preserve">Procurement Guidelines and </w:t>
      </w:r>
      <w:r w:rsidRPr="008D1ACD">
        <w:t>Recommendations</w:t>
      </w:r>
      <w:bookmarkEnd w:id="3"/>
    </w:p>
    <w:p w:rsidR="00F67CAB" w:rsidRDefault="00C64BCA" w:rsidP="00F67CAB">
      <w:pPr>
        <w:tabs>
          <w:tab w:val="left" w:pos="180"/>
          <w:tab w:val="left" w:pos="720"/>
          <w:tab w:val="left" w:pos="1350"/>
        </w:tabs>
        <w:autoSpaceDE w:val="0"/>
        <w:autoSpaceDN w:val="0"/>
        <w:adjustRightInd w:val="0"/>
        <w:spacing w:line="240" w:lineRule="atLeast"/>
        <w:ind w:left="180"/>
        <w:textAlignment w:val="baseline"/>
        <w:rPr>
          <w:color w:val="000000"/>
        </w:rPr>
      </w:pPr>
      <w:r>
        <w:rPr>
          <w:color w:val="000000"/>
        </w:rPr>
        <w:t xml:space="preserve">The CGMP addressed by these </w:t>
      </w:r>
      <w:r>
        <w:rPr>
          <w:i/>
          <w:color w:val="000000"/>
        </w:rPr>
        <w:t>Product</w:t>
      </w:r>
      <w:r>
        <w:rPr>
          <w:color w:val="000000"/>
        </w:rPr>
        <w:t xml:space="preserve"> </w:t>
      </w:r>
      <w:r>
        <w:rPr>
          <w:i/>
          <w:color w:val="000000"/>
        </w:rPr>
        <w:t>Guidelines</w:t>
      </w:r>
      <w:r>
        <w:rPr>
          <w:color w:val="000000"/>
        </w:rPr>
        <w:t xml:space="preserve"> play an increasing and critical role in the success of integrating geospatial information into diverse applications areas such as advanced decision support, 3-D visualization, environmental planning, natural resource management, agriculture, emergency response, disaster recovery and topographic mapping.  </w:t>
      </w:r>
    </w:p>
    <w:p w:rsidR="00F67CAB" w:rsidRDefault="00F67CAB" w:rsidP="00F67CAB">
      <w:pPr>
        <w:tabs>
          <w:tab w:val="left" w:pos="360"/>
          <w:tab w:val="left" w:pos="720"/>
          <w:tab w:val="left" w:pos="1350"/>
        </w:tabs>
        <w:autoSpaceDE w:val="0"/>
        <w:autoSpaceDN w:val="0"/>
        <w:adjustRightInd w:val="0"/>
        <w:spacing w:line="240" w:lineRule="atLeast"/>
        <w:ind w:left="180"/>
        <w:textAlignment w:val="baseline"/>
        <w:rPr>
          <w:color w:val="000000"/>
        </w:rPr>
      </w:pPr>
      <w:r>
        <w:rPr>
          <w:color w:val="000000"/>
          <w:spacing w:val="-2"/>
        </w:rPr>
        <w:t xml:space="preserve">These procurement methods </w:t>
      </w:r>
      <w:r w:rsidR="00EA5B41">
        <w:rPr>
          <w:color w:val="000000"/>
          <w:spacing w:val="-2"/>
        </w:rPr>
        <w:t xml:space="preserve">may be </w:t>
      </w:r>
      <w:r>
        <w:rPr>
          <w:color w:val="000000"/>
          <w:spacing w:val="-2"/>
        </w:rPr>
        <w:t xml:space="preserve">recommended for the procurement of </w:t>
      </w:r>
      <w:r w:rsidR="00EA5B41">
        <w:rPr>
          <w:color w:val="000000"/>
          <w:spacing w:val="-2"/>
        </w:rPr>
        <w:t xml:space="preserve">CGMP’s </w:t>
      </w:r>
      <w:r>
        <w:rPr>
          <w:color w:val="000000"/>
          <w:spacing w:val="-2"/>
        </w:rPr>
        <w:t xml:space="preserve">for non authoritative use. Independent judgment and oversight </w:t>
      </w:r>
      <w:r w:rsidR="0027018D">
        <w:rPr>
          <w:color w:val="000000"/>
          <w:spacing w:val="-2"/>
        </w:rPr>
        <w:t>by an</w:t>
      </w:r>
      <w:r w:rsidR="00476ECE">
        <w:rPr>
          <w:color w:val="000000"/>
          <w:spacing w:val="-2"/>
        </w:rPr>
        <w:t xml:space="preserve"> appropriately licensed, certified or otherwise qualified </w:t>
      </w:r>
      <w:r>
        <w:rPr>
          <w:color w:val="000000"/>
          <w:spacing w:val="-2"/>
        </w:rPr>
        <w:t>professional is recommended to support the overall project success.</w:t>
      </w:r>
    </w:p>
    <w:p w:rsidR="00F67CAB" w:rsidRDefault="00F67CAB" w:rsidP="00F67CAB">
      <w:pPr>
        <w:tabs>
          <w:tab w:val="left" w:pos="180"/>
          <w:tab w:val="left" w:pos="720"/>
          <w:tab w:val="left" w:pos="1350"/>
        </w:tabs>
        <w:autoSpaceDE w:val="0"/>
        <w:autoSpaceDN w:val="0"/>
        <w:adjustRightInd w:val="0"/>
        <w:spacing w:line="240" w:lineRule="atLeast"/>
        <w:ind w:left="180"/>
        <w:textAlignment w:val="baseline"/>
        <w:rPr>
          <w:color w:val="000000"/>
          <w:spacing w:val="-3"/>
        </w:rPr>
      </w:pPr>
      <w:r>
        <w:rPr>
          <w:color w:val="000000"/>
          <w:spacing w:val="-3"/>
        </w:rPr>
        <w:t xml:space="preserve">Both price and quality </w:t>
      </w:r>
      <w:r w:rsidR="00EA5B41">
        <w:rPr>
          <w:color w:val="000000"/>
          <w:spacing w:val="-3"/>
        </w:rPr>
        <w:t xml:space="preserve">may </w:t>
      </w:r>
      <w:r>
        <w:rPr>
          <w:color w:val="000000"/>
          <w:spacing w:val="-3"/>
        </w:rPr>
        <w:t xml:space="preserve">play a role in procurement of </w:t>
      </w:r>
      <w:r w:rsidR="00EA5B41">
        <w:rPr>
          <w:color w:val="000000"/>
          <w:spacing w:val="-3"/>
        </w:rPr>
        <w:t>CGMP</w:t>
      </w:r>
      <w:r>
        <w:rPr>
          <w:color w:val="000000"/>
          <w:spacing w:val="-3"/>
        </w:rPr>
        <w:t xml:space="preserve">.  It is imperative that a balance of both of these factors be considered, along with a client’s requirements in order to ensure the best possible outcome.  </w:t>
      </w:r>
    </w:p>
    <w:p w:rsidR="00154C31" w:rsidRPr="00D51FD7" w:rsidRDefault="00154C31" w:rsidP="00D51FD7">
      <w:pPr>
        <w:rPr>
          <w:b/>
          <w:color w:val="000000"/>
          <w:u w:val="single"/>
        </w:rPr>
      </w:pPr>
      <w:r>
        <w:rPr>
          <w:color w:val="000000"/>
          <w:spacing w:val="-3"/>
        </w:rPr>
        <w:t xml:space="preserve">ASPRS has long endorsed and recommended the qualifications based selection (QBS) process for the procurement of professional services.  </w:t>
      </w:r>
      <w:r w:rsidR="0023628F">
        <w:rPr>
          <w:color w:val="000000"/>
          <w:spacing w:val="-3"/>
        </w:rPr>
        <w:t xml:space="preserve">CGMPs </w:t>
      </w:r>
      <w:r w:rsidR="00EA5B41">
        <w:rPr>
          <w:color w:val="000000"/>
          <w:spacing w:val="-3"/>
        </w:rPr>
        <w:t xml:space="preserve">may </w:t>
      </w:r>
      <w:r w:rsidR="0023628F">
        <w:rPr>
          <w:color w:val="000000"/>
          <w:spacing w:val="-3"/>
        </w:rPr>
        <w:t xml:space="preserve">be used as components of a professional services contract to deliver authoritative data procured by </w:t>
      </w:r>
      <w:r w:rsidR="00165D15">
        <w:rPr>
          <w:color w:val="000000"/>
          <w:spacing w:val="-3"/>
        </w:rPr>
        <w:t xml:space="preserve">the </w:t>
      </w:r>
      <w:r w:rsidR="0023628F">
        <w:rPr>
          <w:color w:val="000000"/>
          <w:spacing w:val="-3"/>
        </w:rPr>
        <w:t xml:space="preserve">QBS process. </w:t>
      </w:r>
      <w:r>
        <w:rPr>
          <w:color w:val="000000"/>
          <w:spacing w:val="-3"/>
        </w:rPr>
        <w:t xml:space="preserve">For information on this process, please refer to the </w:t>
      </w:r>
      <w:r w:rsidRPr="00154C31">
        <w:rPr>
          <w:color w:val="000000"/>
          <w:spacing w:val="-3"/>
        </w:rPr>
        <w:t>ASPRS Professional Services Procurement Guidelines</w:t>
      </w:r>
      <w:r w:rsidR="00D51FD7">
        <w:rPr>
          <w:color w:val="000000"/>
          <w:spacing w:val="-3"/>
        </w:rPr>
        <w:t xml:space="preserve">: </w:t>
      </w:r>
      <w:hyperlink r:id="rId8" w:history="1">
        <w:r w:rsidR="00D51FD7">
          <w:rPr>
            <w:rStyle w:val="Hyperlink"/>
          </w:rPr>
          <w:t>http://www.asprs.org/a/society/committees/standards/Procurement_Guidelines_w_accompanying_material.pdf</w:t>
        </w:r>
      </w:hyperlink>
    </w:p>
    <w:p w:rsidR="00F67CAB" w:rsidRDefault="00F67CAB" w:rsidP="00F67CAB">
      <w:pPr>
        <w:tabs>
          <w:tab w:val="left" w:pos="360"/>
          <w:tab w:val="left" w:pos="720"/>
          <w:tab w:val="left" w:pos="1350"/>
        </w:tabs>
        <w:autoSpaceDE w:val="0"/>
        <w:autoSpaceDN w:val="0"/>
        <w:adjustRightInd w:val="0"/>
        <w:spacing w:line="240" w:lineRule="atLeast"/>
        <w:ind w:left="160"/>
        <w:textAlignment w:val="baseline"/>
        <w:rPr>
          <w:color w:val="000000"/>
        </w:rPr>
      </w:pPr>
      <w:r>
        <w:rPr>
          <w:color w:val="000000"/>
        </w:rPr>
        <w:t xml:space="preserve">ASPRS recognizes there will be instances where an organization will </w:t>
      </w:r>
      <w:r w:rsidR="00EA5B41">
        <w:rPr>
          <w:color w:val="000000"/>
        </w:rPr>
        <w:t xml:space="preserve">wish to follow </w:t>
      </w:r>
      <w:r>
        <w:rPr>
          <w:color w:val="000000"/>
        </w:rPr>
        <w:t xml:space="preserve">a </w:t>
      </w:r>
      <w:r w:rsidR="00EA5B41">
        <w:rPr>
          <w:color w:val="000000"/>
        </w:rPr>
        <w:t xml:space="preserve">CGMP </w:t>
      </w:r>
      <w:r>
        <w:rPr>
          <w:color w:val="000000"/>
        </w:rPr>
        <w:t xml:space="preserve">procurement method.  In those cases, ASPRS recommends that specific minimum guidelines be </w:t>
      </w:r>
      <w:r w:rsidR="00EA5B41">
        <w:rPr>
          <w:color w:val="000000"/>
        </w:rPr>
        <w:t>recognized by the Purchaser</w:t>
      </w:r>
      <w:r>
        <w:rPr>
          <w:color w:val="000000"/>
        </w:rPr>
        <w:t xml:space="preserve">: </w:t>
      </w:r>
    </w:p>
    <w:p w:rsidR="00F67CAB" w:rsidRDefault="00F67CAB" w:rsidP="005A47E6">
      <w:pPr>
        <w:numPr>
          <w:ilvl w:val="0"/>
          <w:numId w:val="3"/>
        </w:numPr>
        <w:tabs>
          <w:tab w:val="left" w:pos="620"/>
          <w:tab w:val="left" w:pos="1350"/>
        </w:tabs>
        <w:autoSpaceDE w:val="0"/>
        <w:autoSpaceDN w:val="0"/>
        <w:adjustRightInd w:val="0"/>
        <w:spacing w:line="240" w:lineRule="atLeast"/>
        <w:textAlignment w:val="baseline"/>
        <w:rPr>
          <w:color w:val="000000"/>
        </w:rPr>
      </w:pPr>
      <w:r>
        <w:rPr>
          <w:color w:val="000000"/>
        </w:rPr>
        <w:t xml:space="preserve">A detailed review of the </w:t>
      </w:r>
      <w:r w:rsidR="00630A06">
        <w:rPr>
          <w:color w:val="000000"/>
        </w:rPr>
        <w:t>users’</w:t>
      </w:r>
      <w:r>
        <w:rPr>
          <w:color w:val="000000"/>
        </w:rPr>
        <w:t xml:space="preserve"> requirements </w:t>
      </w:r>
      <w:r w:rsidR="006D79D8">
        <w:rPr>
          <w:color w:val="000000"/>
        </w:rPr>
        <w:t xml:space="preserve">should </w:t>
      </w:r>
      <w:r>
        <w:rPr>
          <w:color w:val="000000"/>
        </w:rPr>
        <w:t xml:space="preserve">be compared to the published </w:t>
      </w:r>
      <w:r w:rsidR="00390061">
        <w:rPr>
          <w:color w:val="000000"/>
        </w:rPr>
        <w:t xml:space="preserve">CGMP </w:t>
      </w:r>
      <w:r>
        <w:rPr>
          <w:color w:val="000000"/>
        </w:rPr>
        <w:t xml:space="preserve">specifications </w:t>
      </w:r>
      <w:r w:rsidR="006D79D8">
        <w:rPr>
          <w:color w:val="000000"/>
        </w:rPr>
        <w:t>available</w:t>
      </w:r>
      <w:r w:rsidR="00390061">
        <w:rPr>
          <w:color w:val="000000"/>
        </w:rPr>
        <w:t xml:space="preserve">. If possible, a number of Providers CGMP should be reviewed. These CGMP </w:t>
      </w:r>
      <w:r w:rsidR="006D79D8">
        <w:rPr>
          <w:color w:val="000000"/>
        </w:rPr>
        <w:t xml:space="preserve">should be set </w:t>
      </w:r>
      <w:r>
        <w:rPr>
          <w:color w:val="000000"/>
        </w:rPr>
        <w:t>against the intended use</w:t>
      </w:r>
      <w:r w:rsidR="006D79D8">
        <w:rPr>
          <w:color w:val="000000"/>
        </w:rPr>
        <w:t xml:space="preserve"> plan</w:t>
      </w:r>
      <w:r>
        <w:rPr>
          <w:color w:val="000000"/>
        </w:rPr>
        <w:t>.</w:t>
      </w:r>
    </w:p>
    <w:p w:rsidR="00F67CAB" w:rsidRDefault="00F67CAB" w:rsidP="005A47E6">
      <w:pPr>
        <w:numPr>
          <w:ilvl w:val="0"/>
          <w:numId w:val="3"/>
        </w:numPr>
        <w:tabs>
          <w:tab w:val="left" w:pos="620"/>
          <w:tab w:val="left" w:pos="1350"/>
        </w:tabs>
        <w:autoSpaceDE w:val="0"/>
        <w:autoSpaceDN w:val="0"/>
        <w:adjustRightInd w:val="0"/>
        <w:spacing w:line="240" w:lineRule="atLeast"/>
        <w:textAlignment w:val="baseline"/>
        <w:rPr>
          <w:color w:val="000000"/>
        </w:rPr>
      </w:pPr>
      <w:r>
        <w:rPr>
          <w:color w:val="000000"/>
        </w:rPr>
        <w:t xml:space="preserve">A qualified professional (either on the client's staff or hired as a consultant) </w:t>
      </w:r>
      <w:r w:rsidR="00390061">
        <w:rPr>
          <w:color w:val="000000"/>
        </w:rPr>
        <w:t xml:space="preserve">may </w:t>
      </w:r>
      <w:r>
        <w:rPr>
          <w:color w:val="000000"/>
        </w:rPr>
        <w:t>be involved in the evaluation process to ensure</w:t>
      </w:r>
      <w:r w:rsidR="006D79D8">
        <w:rPr>
          <w:color w:val="000000"/>
        </w:rPr>
        <w:t xml:space="preserve"> the </w:t>
      </w:r>
      <w:r w:rsidR="00390061">
        <w:rPr>
          <w:color w:val="000000"/>
        </w:rPr>
        <w:t xml:space="preserve">CGMP </w:t>
      </w:r>
      <w:r w:rsidR="006D79D8">
        <w:rPr>
          <w:color w:val="000000"/>
        </w:rPr>
        <w:t>best meets the end-</w:t>
      </w:r>
      <w:r>
        <w:rPr>
          <w:color w:val="000000"/>
        </w:rPr>
        <w:t>user application</w:t>
      </w:r>
      <w:r w:rsidR="00390061">
        <w:rPr>
          <w:color w:val="000000"/>
        </w:rPr>
        <w:t xml:space="preserve"> requirements</w:t>
      </w:r>
      <w:r>
        <w:rPr>
          <w:color w:val="000000"/>
        </w:rPr>
        <w:t>.</w:t>
      </w:r>
    </w:p>
    <w:p w:rsidR="00F67CAB" w:rsidRDefault="00F67CAB" w:rsidP="005A47E6">
      <w:pPr>
        <w:numPr>
          <w:ilvl w:val="0"/>
          <w:numId w:val="3"/>
        </w:numPr>
        <w:tabs>
          <w:tab w:val="left" w:pos="620"/>
          <w:tab w:val="left" w:pos="1350"/>
        </w:tabs>
        <w:autoSpaceDE w:val="0"/>
        <w:autoSpaceDN w:val="0"/>
        <w:adjustRightInd w:val="0"/>
        <w:spacing w:line="240" w:lineRule="atLeast"/>
        <w:textAlignment w:val="baseline"/>
        <w:rPr>
          <w:color w:val="000000"/>
        </w:rPr>
      </w:pPr>
      <w:r>
        <w:rPr>
          <w:color w:val="000000"/>
        </w:rPr>
        <w:t xml:space="preserve">As </w:t>
      </w:r>
      <w:r w:rsidR="00390061">
        <w:rPr>
          <w:color w:val="000000"/>
        </w:rPr>
        <w:t xml:space="preserve">CGMP </w:t>
      </w:r>
      <w:r>
        <w:rPr>
          <w:color w:val="000000"/>
        </w:rPr>
        <w:t xml:space="preserve">are often sold under a commercial license, these terms and conditions must be reviewed to insure the CGMP can be deployed as expected for the </w:t>
      </w:r>
      <w:r w:rsidR="00390061">
        <w:rPr>
          <w:color w:val="000000"/>
        </w:rPr>
        <w:t xml:space="preserve">end-user </w:t>
      </w:r>
      <w:r>
        <w:rPr>
          <w:color w:val="000000"/>
        </w:rPr>
        <w:t>application.</w:t>
      </w:r>
    </w:p>
    <w:p w:rsidR="00F67CAB" w:rsidRDefault="00F67CAB" w:rsidP="00F67CAB">
      <w:pPr>
        <w:tabs>
          <w:tab w:val="left" w:pos="620"/>
          <w:tab w:val="left" w:pos="1350"/>
        </w:tabs>
        <w:autoSpaceDE w:val="0"/>
        <w:autoSpaceDN w:val="0"/>
        <w:adjustRightInd w:val="0"/>
        <w:spacing w:line="240" w:lineRule="atLeast"/>
        <w:ind w:left="600" w:hanging="200"/>
        <w:textAlignment w:val="baseline"/>
        <w:rPr>
          <w:color w:val="000000"/>
        </w:rPr>
      </w:pPr>
    </w:p>
    <w:p w:rsidR="00F67CAB" w:rsidRDefault="00F67CAB" w:rsidP="00F67CAB"/>
    <w:p w:rsidR="00F67CAB" w:rsidRPr="00A75B0D" w:rsidRDefault="00F67CAB" w:rsidP="00F67CAB">
      <w:pPr>
        <w:pStyle w:val="Heading2"/>
        <w:rPr>
          <w:b w:val="0"/>
        </w:rPr>
      </w:pPr>
      <w:r w:rsidRPr="00B60B64">
        <w:br w:type="page"/>
      </w:r>
      <w:bookmarkStart w:id="4" w:name="_Toc316659552"/>
      <w:r w:rsidRPr="00A75B0D">
        <w:lastRenderedPageBreak/>
        <w:t xml:space="preserve">I. Background </w:t>
      </w:r>
      <w:r w:rsidRPr="008D1ACD">
        <w:t>and</w:t>
      </w:r>
      <w:r w:rsidRPr="00A75B0D">
        <w:t xml:space="preserve"> Intent</w:t>
      </w:r>
      <w:bookmarkEnd w:id="4"/>
    </w:p>
    <w:p w:rsidR="00F67CAB" w:rsidRDefault="00F67CAB" w:rsidP="00F67CAB">
      <w:pPr>
        <w:autoSpaceDE w:val="0"/>
        <w:autoSpaceDN w:val="0"/>
        <w:adjustRightInd w:val="0"/>
        <w:spacing w:line="240" w:lineRule="atLeast"/>
        <w:textAlignment w:val="baseline"/>
        <w:rPr>
          <w:color w:val="000000"/>
        </w:rPr>
      </w:pPr>
      <w:r>
        <w:rPr>
          <w:color w:val="000000"/>
        </w:rPr>
        <w:t xml:space="preserve">The </w:t>
      </w:r>
      <w:r>
        <w:rPr>
          <w:b/>
          <w:color w:val="000000"/>
        </w:rPr>
        <w:t>American Society for Photogrammetry and Remote Sensing</w:t>
      </w:r>
      <w:r>
        <w:rPr>
          <w:color w:val="000000"/>
        </w:rPr>
        <w:t xml:space="preserve"> (ASPRS) is the leading scientific professional organization representing the photogrammetry and remote sensing profession. These </w:t>
      </w:r>
      <w:r>
        <w:rPr>
          <w:i/>
          <w:color w:val="000000"/>
        </w:rPr>
        <w:t xml:space="preserve">Guidelines </w:t>
      </w:r>
      <w:r>
        <w:rPr>
          <w:color w:val="000000"/>
        </w:rPr>
        <w:t>represent the best effort of the ASPRS at defining and clarifying the key issues that affect procurement of commercial geospatial mapping products</w:t>
      </w:r>
      <w:r w:rsidR="00165D15">
        <w:rPr>
          <w:color w:val="000000"/>
        </w:rPr>
        <w:t xml:space="preserve"> and were formally approved by the ASPRS Board of Directors at their meeting on </w:t>
      </w:r>
      <w:r w:rsidR="00165D15" w:rsidRPr="006D79D8">
        <w:rPr>
          <w:color w:val="000000"/>
          <w:highlight w:val="yellow"/>
        </w:rPr>
        <w:t>[TBD].</w:t>
      </w:r>
    </w:p>
    <w:p w:rsidR="00F67CAB" w:rsidRDefault="00F67CAB" w:rsidP="00F67CAB">
      <w:pPr>
        <w:autoSpaceDE w:val="0"/>
        <w:autoSpaceDN w:val="0"/>
        <w:adjustRightInd w:val="0"/>
        <w:spacing w:before="90" w:line="240" w:lineRule="atLeast"/>
        <w:textAlignment w:val="baseline"/>
        <w:rPr>
          <w:color w:val="000000"/>
        </w:rPr>
      </w:pPr>
      <w:r>
        <w:rPr>
          <w:color w:val="000000"/>
        </w:rPr>
        <w:t xml:space="preserve">The intent of these </w:t>
      </w:r>
      <w:r>
        <w:rPr>
          <w:i/>
          <w:color w:val="000000"/>
        </w:rPr>
        <w:t>Guidelines</w:t>
      </w:r>
      <w:r>
        <w:rPr>
          <w:color w:val="000000"/>
        </w:rPr>
        <w:t xml:space="preserve"> are to provide </w:t>
      </w:r>
      <w:r w:rsidR="00165D15">
        <w:rPr>
          <w:color w:val="000000"/>
        </w:rPr>
        <w:t>Federal, State and Local Government</w:t>
      </w:r>
      <w:r>
        <w:rPr>
          <w:color w:val="000000"/>
        </w:rPr>
        <w:t xml:space="preserve"> agencies</w:t>
      </w:r>
      <w:r w:rsidR="006D79D8">
        <w:rPr>
          <w:color w:val="000000"/>
        </w:rPr>
        <w:t>,</w:t>
      </w:r>
      <w:r w:rsidR="00165D15">
        <w:rPr>
          <w:color w:val="000000"/>
        </w:rPr>
        <w:t xml:space="preserve"> </w:t>
      </w:r>
      <w:r>
        <w:rPr>
          <w:color w:val="000000"/>
        </w:rPr>
        <w:t>researchers</w:t>
      </w:r>
      <w:r w:rsidR="006D79D8">
        <w:rPr>
          <w:color w:val="000000"/>
        </w:rPr>
        <w:t>,</w:t>
      </w:r>
      <w:r w:rsidR="00165D15">
        <w:rPr>
          <w:color w:val="000000"/>
        </w:rPr>
        <w:t xml:space="preserve"> </w:t>
      </w:r>
      <w:r>
        <w:rPr>
          <w:color w:val="000000"/>
        </w:rPr>
        <w:t>private entities and other organizations with a resource that they can use as a guide to help determine the best approach and methodology for procuring Commercial Geospatial Mapping Products</w:t>
      </w:r>
      <w:r w:rsidR="00390061">
        <w:rPr>
          <w:color w:val="000000"/>
        </w:rPr>
        <w:t xml:space="preserve"> (CGMP)</w:t>
      </w:r>
      <w:r>
        <w:rPr>
          <w:color w:val="000000"/>
        </w:rPr>
        <w:t>.</w:t>
      </w:r>
    </w:p>
    <w:p w:rsidR="00F67CAB" w:rsidRDefault="00F67CAB" w:rsidP="00F67CAB">
      <w:r w:rsidRPr="00A75B0D">
        <w:t xml:space="preserve">The specific goals of these </w:t>
      </w:r>
      <w:r w:rsidRPr="00A75B0D">
        <w:rPr>
          <w:i/>
        </w:rPr>
        <w:t>Guidelines</w:t>
      </w:r>
      <w:r w:rsidRPr="00A75B0D">
        <w:t xml:space="preserve"> are to:</w:t>
      </w:r>
    </w:p>
    <w:p w:rsidR="00F67CAB" w:rsidRPr="00A75B0D" w:rsidRDefault="00F67CAB" w:rsidP="005A47E6">
      <w:pPr>
        <w:pStyle w:val="ListParagraph"/>
        <w:numPr>
          <w:ilvl w:val="0"/>
          <w:numId w:val="4"/>
        </w:numPr>
        <w:tabs>
          <w:tab w:val="left" w:pos="360"/>
        </w:tabs>
        <w:autoSpaceDE w:val="0"/>
        <w:autoSpaceDN w:val="0"/>
        <w:adjustRightInd w:val="0"/>
        <w:spacing w:line="240" w:lineRule="atLeast"/>
        <w:textAlignment w:val="baseline"/>
        <w:rPr>
          <w:color w:val="000000"/>
        </w:rPr>
      </w:pPr>
      <w:r w:rsidRPr="00A75B0D">
        <w:rPr>
          <w:color w:val="000000"/>
        </w:rPr>
        <w:t>Provide a clear and updated definition of wh</w:t>
      </w:r>
      <w:r>
        <w:rPr>
          <w:color w:val="000000"/>
        </w:rPr>
        <w:t xml:space="preserve">at characterizes a </w:t>
      </w:r>
      <w:r w:rsidRPr="00A75B0D">
        <w:rPr>
          <w:color w:val="000000"/>
        </w:rPr>
        <w:t>deliverable</w:t>
      </w:r>
      <w:r>
        <w:rPr>
          <w:color w:val="000000"/>
        </w:rPr>
        <w:t xml:space="preserve"> as a </w:t>
      </w:r>
      <w:r w:rsidR="0057083B">
        <w:rPr>
          <w:color w:val="000000"/>
        </w:rPr>
        <w:t>CGMP</w:t>
      </w:r>
      <w:r w:rsidR="00390061">
        <w:rPr>
          <w:color w:val="000000"/>
        </w:rPr>
        <w:t>,</w:t>
      </w:r>
      <w:r>
        <w:rPr>
          <w:color w:val="000000"/>
        </w:rPr>
        <w:t xml:space="preserve"> subject to commercial product procurement methodologies.</w:t>
      </w:r>
    </w:p>
    <w:p w:rsidR="00F67CAB" w:rsidRPr="00A75B0D" w:rsidRDefault="00F67CAB" w:rsidP="005A47E6">
      <w:pPr>
        <w:pStyle w:val="ListParagraph"/>
        <w:numPr>
          <w:ilvl w:val="0"/>
          <w:numId w:val="4"/>
        </w:numPr>
        <w:tabs>
          <w:tab w:val="left" w:pos="360"/>
        </w:tabs>
        <w:autoSpaceDE w:val="0"/>
        <w:autoSpaceDN w:val="0"/>
        <w:adjustRightInd w:val="0"/>
        <w:spacing w:line="240" w:lineRule="atLeast"/>
        <w:textAlignment w:val="baseline"/>
        <w:rPr>
          <w:color w:val="000000"/>
        </w:rPr>
      </w:pPr>
      <w:r w:rsidRPr="00A75B0D">
        <w:rPr>
          <w:color w:val="000000"/>
        </w:rPr>
        <w:t xml:space="preserve">Recognize </w:t>
      </w:r>
      <w:r w:rsidR="00390061">
        <w:rPr>
          <w:color w:val="000000"/>
        </w:rPr>
        <w:t xml:space="preserve">and reference </w:t>
      </w:r>
      <w:r w:rsidRPr="00A75B0D">
        <w:rPr>
          <w:color w:val="000000"/>
        </w:rPr>
        <w:t xml:space="preserve">existing state and federal laws governing the procurement of </w:t>
      </w:r>
      <w:r w:rsidR="0057083B">
        <w:rPr>
          <w:color w:val="000000"/>
        </w:rPr>
        <w:t>CGMP’</w:t>
      </w:r>
      <w:r w:rsidRPr="00A75B0D">
        <w:rPr>
          <w:color w:val="000000"/>
        </w:rPr>
        <w:t xml:space="preserve">s. </w:t>
      </w:r>
    </w:p>
    <w:p w:rsidR="00F67CAB" w:rsidRPr="00A75B0D" w:rsidRDefault="00F67CAB" w:rsidP="005A47E6">
      <w:pPr>
        <w:pStyle w:val="ListParagraph"/>
        <w:numPr>
          <w:ilvl w:val="0"/>
          <w:numId w:val="4"/>
        </w:numPr>
        <w:tabs>
          <w:tab w:val="left" w:pos="360"/>
        </w:tabs>
        <w:autoSpaceDE w:val="0"/>
        <w:autoSpaceDN w:val="0"/>
        <w:adjustRightInd w:val="0"/>
        <w:spacing w:line="240" w:lineRule="atLeast"/>
        <w:textAlignment w:val="baseline"/>
        <w:rPr>
          <w:color w:val="000000"/>
        </w:rPr>
      </w:pPr>
      <w:r w:rsidRPr="00A75B0D">
        <w:rPr>
          <w:color w:val="000000"/>
        </w:rPr>
        <w:t xml:space="preserve">Distinguish between </w:t>
      </w:r>
      <w:r w:rsidR="00390061">
        <w:rPr>
          <w:color w:val="000000"/>
        </w:rPr>
        <w:t>P</w:t>
      </w:r>
      <w:r w:rsidRPr="00A75B0D">
        <w:rPr>
          <w:color w:val="000000"/>
        </w:rPr>
        <w:t xml:space="preserve">rofessional </w:t>
      </w:r>
      <w:r w:rsidR="004930B7" w:rsidRPr="004930B7">
        <w:rPr>
          <w:color w:val="000000"/>
        </w:rPr>
        <w:t>Services</w:t>
      </w:r>
      <w:r w:rsidRPr="00A75B0D">
        <w:rPr>
          <w:color w:val="000000"/>
        </w:rPr>
        <w:t xml:space="preserve"> versus </w:t>
      </w:r>
      <w:r w:rsidR="00390061">
        <w:rPr>
          <w:color w:val="000000"/>
        </w:rPr>
        <w:t>CGMP</w:t>
      </w:r>
      <w:r w:rsidRPr="00A75B0D">
        <w:rPr>
          <w:color w:val="000000"/>
        </w:rPr>
        <w:t>.</w:t>
      </w:r>
    </w:p>
    <w:p w:rsidR="00F67CAB" w:rsidRPr="00A75B0D" w:rsidRDefault="00F67CAB" w:rsidP="005A47E6">
      <w:pPr>
        <w:pStyle w:val="ListParagraph"/>
        <w:numPr>
          <w:ilvl w:val="0"/>
          <w:numId w:val="4"/>
        </w:numPr>
        <w:tabs>
          <w:tab w:val="left" w:pos="360"/>
        </w:tabs>
        <w:autoSpaceDE w:val="0"/>
        <w:autoSpaceDN w:val="0"/>
        <w:adjustRightInd w:val="0"/>
        <w:spacing w:line="240" w:lineRule="atLeast"/>
        <w:textAlignment w:val="baseline"/>
        <w:rPr>
          <w:color w:val="000000"/>
        </w:rPr>
      </w:pPr>
      <w:r w:rsidRPr="00A75B0D">
        <w:rPr>
          <w:color w:val="000000"/>
        </w:rPr>
        <w:t>Review Procurement Methodology</w:t>
      </w:r>
      <w:r>
        <w:rPr>
          <w:color w:val="000000"/>
        </w:rPr>
        <w:t xml:space="preserve"> that </w:t>
      </w:r>
      <w:r w:rsidR="00390061">
        <w:rPr>
          <w:color w:val="000000"/>
        </w:rPr>
        <w:t xml:space="preserve">may </w:t>
      </w:r>
      <w:r>
        <w:rPr>
          <w:color w:val="000000"/>
        </w:rPr>
        <w:t>include elements of:</w:t>
      </w:r>
    </w:p>
    <w:p w:rsidR="00F67CAB" w:rsidRDefault="00F67CAB" w:rsidP="005A47E6">
      <w:pPr>
        <w:numPr>
          <w:ilvl w:val="1"/>
          <w:numId w:val="4"/>
        </w:numPr>
        <w:tabs>
          <w:tab w:val="left" w:pos="360"/>
        </w:tabs>
        <w:autoSpaceDE w:val="0"/>
        <w:autoSpaceDN w:val="0"/>
        <w:adjustRightInd w:val="0"/>
        <w:spacing w:line="240" w:lineRule="atLeast"/>
        <w:textAlignment w:val="baseline"/>
        <w:rPr>
          <w:color w:val="000000"/>
        </w:rPr>
      </w:pPr>
      <w:r>
        <w:rPr>
          <w:color w:val="000000"/>
        </w:rPr>
        <w:t>License Data Terms and Conditions</w:t>
      </w:r>
    </w:p>
    <w:p w:rsidR="00F67CAB" w:rsidRDefault="00F67CAB" w:rsidP="005A47E6">
      <w:pPr>
        <w:numPr>
          <w:ilvl w:val="1"/>
          <w:numId w:val="4"/>
        </w:numPr>
        <w:tabs>
          <w:tab w:val="left" w:pos="360"/>
        </w:tabs>
        <w:autoSpaceDE w:val="0"/>
        <w:autoSpaceDN w:val="0"/>
        <w:adjustRightInd w:val="0"/>
        <w:spacing w:line="240" w:lineRule="atLeast"/>
        <w:textAlignment w:val="baseline"/>
        <w:rPr>
          <w:color w:val="000000"/>
        </w:rPr>
      </w:pPr>
      <w:r>
        <w:rPr>
          <w:color w:val="000000"/>
        </w:rPr>
        <w:t>Cost/Value</w:t>
      </w:r>
    </w:p>
    <w:p w:rsidR="00F67CAB" w:rsidRDefault="00476ECE" w:rsidP="005A47E6">
      <w:pPr>
        <w:numPr>
          <w:ilvl w:val="1"/>
          <w:numId w:val="4"/>
        </w:numPr>
        <w:tabs>
          <w:tab w:val="left" w:pos="360"/>
        </w:tabs>
        <w:autoSpaceDE w:val="0"/>
        <w:autoSpaceDN w:val="0"/>
        <w:adjustRightInd w:val="0"/>
        <w:spacing w:line="240" w:lineRule="atLeast"/>
        <w:textAlignment w:val="baseline"/>
        <w:rPr>
          <w:color w:val="000000"/>
        </w:rPr>
      </w:pPr>
      <w:r>
        <w:rPr>
          <w:color w:val="000000"/>
        </w:rPr>
        <w:t>Provider</w:t>
      </w:r>
      <w:r w:rsidR="0057083B">
        <w:rPr>
          <w:color w:val="000000"/>
        </w:rPr>
        <w:t>-</w:t>
      </w:r>
      <w:r w:rsidR="00F67CAB">
        <w:rPr>
          <w:color w:val="000000"/>
        </w:rPr>
        <w:t xml:space="preserve">defined </w:t>
      </w:r>
      <w:r w:rsidR="00390061">
        <w:rPr>
          <w:color w:val="000000"/>
        </w:rPr>
        <w:t xml:space="preserve">Product </w:t>
      </w:r>
      <w:r w:rsidR="00F67CAB">
        <w:rPr>
          <w:color w:val="000000"/>
        </w:rPr>
        <w:t>Specifications</w:t>
      </w:r>
    </w:p>
    <w:p w:rsidR="00F67CAB" w:rsidRDefault="00F67CAB" w:rsidP="005A47E6">
      <w:pPr>
        <w:numPr>
          <w:ilvl w:val="1"/>
          <w:numId w:val="4"/>
        </w:numPr>
        <w:tabs>
          <w:tab w:val="left" w:pos="360"/>
        </w:tabs>
        <w:autoSpaceDE w:val="0"/>
        <w:autoSpaceDN w:val="0"/>
        <w:adjustRightInd w:val="0"/>
        <w:spacing w:line="240" w:lineRule="atLeast"/>
        <w:textAlignment w:val="baseline"/>
        <w:rPr>
          <w:color w:val="000000"/>
        </w:rPr>
      </w:pPr>
      <w:r>
        <w:rPr>
          <w:color w:val="000000"/>
        </w:rPr>
        <w:t xml:space="preserve">Services to support </w:t>
      </w:r>
      <w:r w:rsidR="00390061">
        <w:rPr>
          <w:color w:val="000000"/>
        </w:rPr>
        <w:t>the implementation of a CGMP</w:t>
      </w:r>
    </w:p>
    <w:p w:rsidR="00F67CAB" w:rsidRPr="00A75B0D" w:rsidRDefault="00F67CAB" w:rsidP="005A47E6">
      <w:pPr>
        <w:pStyle w:val="ListParagraph"/>
        <w:numPr>
          <w:ilvl w:val="0"/>
          <w:numId w:val="4"/>
        </w:numPr>
        <w:tabs>
          <w:tab w:val="left" w:pos="360"/>
        </w:tabs>
        <w:autoSpaceDE w:val="0"/>
        <w:autoSpaceDN w:val="0"/>
        <w:adjustRightInd w:val="0"/>
        <w:spacing w:line="240" w:lineRule="atLeast"/>
        <w:textAlignment w:val="baseline"/>
        <w:rPr>
          <w:color w:val="000000"/>
        </w:rPr>
      </w:pPr>
      <w:r w:rsidRPr="00A75B0D">
        <w:rPr>
          <w:color w:val="000000"/>
        </w:rPr>
        <w:t xml:space="preserve">Provide a summary of the risks and benefits of </w:t>
      </w:r>
      <w:r w:rsidR="00C64BCA">
        <w:rPr>
          <w:color w:val="000000"/>
        </w:rPr>
        <w:t xml:space="preserve">CGMP </w:t>
      </w:r>
      <w:r w:rsidR="00C64BCA" w:rsidRPr="00A75B0D">
        <w:rPr>
          <w:color w:val="000000"/>
        </w:rPr>
        <w:t>procurement</w:t>
      </w:r>
      <w:r w:rsidRPr="00A75B0D">
        <w:rPr>
          <w:color w:val="000000"/>
        </w:rPr>
        <w:t>.</w:t>
      </w:r>
    </w:p>
    <w:p w:rsidR="00F67CAB" w:rsidRPr="00A75B0D" w:rsidRDefault="00F67CAB" w:rsidP="00F67CAB">
      <w:pPr>
        <w:pStyle w:val="Heading2"/>
        <w:rPr>
          <w:b w:val="0"/>
        </w:rPr>
      </w:pPr>
      <w:bookmarkStart w:id="5" w:name="wp1146004"/>
      <w:bookmarkStart w:id="6" w:name="wp1146005"/>
      <w:bookmarkStart w:id="7" w:name="wp1146006"/>
      <w:bookmarkStart w:id="8" w:name="wp1146007"/>
      <w:bookmarkStart w:id="9" w:name="wp1146008"/>
      <w:bookmarkStart w:id="10" w:name="wp1146009"/>
      <w:bookmarkStart w:id="11" w:name="wp1146010"/>
      <w:bookmarkStart w:id="12" w:name="wp1146011"/>
      <w:bookmarkStart w:id="13" w:name="wp1146012"/>
      <w:bookmarkStart w:id="14" w:name="wp1146013"/>
      <w:bookmarkStart w:id="15" w:name="wp1146014"/>
      <w:bookmarkStart w:id="16" w:name="wp1146015"/>
      <w:bookmarkStart w:id="17" w:name="wp1146016"/>
      <w:bookmarkStart w:id="18" w:name="wp1146017"/>
      <w:bookmarkStart w:id="19" w:name="wp1158532"/>
      <w:bookmarkStart w:id="20" w:name="wp1158533"/>
      <w:bookmarkStart w:id="21" w:name="_Toc3166595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75B0D">
        <w:t xml:space="preserve">II. Commercial Geospatial </w:t>
      </w:r>
      <w:r w:rsidRPr="008D1ACD">
        <w:t>Mapping</w:t>
      </w:r>
      <w:r w:rsidRPr="00A75B0D">
        <w:t xml:space="preserve"> Products Addressed by These Guidelines</w:t>
      </w:r>
      <w:bookmarkEnd w:id="21"/>
    </w:p>
    <w:p w:rsidR="00F67CAB" w:rsidRPr="006B6D59" w:rsidRDefault="00F67CAB" w:rsidP="006B6D59">
      <w:pPr>
        <w:autoSpaceDE w:val="0"/>
        <w:autoSpaceDN w:val="0"/>
        <w:adjustRightInd w:val="0"/>
        <w:spacing w:line="240" w:lineRule="atLeast"/>
        <w:textAlignment w:val="baseline"/>
        <w:rPr>
          <w:color w:val="000000"/>
        </w:rPr>
      </w:pPr>
      <w:r w:rsidRPr="006B6D59">
        <w:rPr>
          <w:color w:val="000000"/>
        </w:rPr>
        <w:t xml:space="preserve">These </w:t>
      </w:r>
      <w:r w:rsidRPr="006B6D59">
        <w:rPr>
          <w:i/>
          <w:color w:val="000000"/>
        </w:rPr>
        <w:t xml:space="preserve">Guidelines </w:t>
      </w:r>
      <w:r w:rsidRPr="006B6D59">
        <w:rPr>
          <w:color w:val="000000"/>
        </w:rPr>
        <w:t xml:space="preserve">are specifically intended to apply to those </w:t>
      </w:r>
      <w:r w:rsidR="003C312F">
        <w:rPr>
          <w:color w:val="000000"/>
        </w:rPr>
        <w:t xml:space="preserve">CGMP </w:t>
      </w:r>
      <w:r w:rsidRPr="006B6D59">
        <w:rPr>
          <w:color w:val="000000"/>
        </w:rPr>
        <w:t>that are associated with acquiring, interpreting, processing or analyzing remotely-sensed imagery and data</w:t>
      </w:r>
      <w:r w:rsidR="006B6D59">
        <w:rPr>
          <w:color w:val="000000"/>
        </w:rPr>
        <w:t xml:space="preserve">. </w:t>
      </w:r>
      <w:r w:rsidR="006B6D59" w:rsidRPr="006B6D59">
        <w:rPr>
          <w:color w:val="000000"/>
          <w:spacing w:val="-3"/>
        </w:rPr>
        <w:t>The primary focus of this</w:t>
      </w:r>
      <w:r w:rsidRPr="006B6D59">
        <w:rPr>
          <w:color w:val="000000"/>
          <w:spacing w:val="-3"/>
        </w:rPr>
        <w:t xml:space="preserve"> document is on the photogrammetry, remote sensing and image-based </w:t>
      </w:r>
      <w:r w:rsidR="003C312F">
        <w:rPr>
          <w:color w:val="000000"/>
          <w:spacing w:val="-3"/>
        </w:rPr>
        <w:t xml:space="preserve">CGMP </w:t>
      </w:r>
      <w:r w:rsidRPr="006B6D59">
        <w:rPr>
          <w:color w:val="000000"/>
          <w:spacing w:val="-3"/>
        </w:rPr>
        <w:t xml:space="preserve">that constitute </w:t>
      </w:r>
      <w:r w:rsidR="003C312F">
        <w:rPr>
          <w:color w:val="000000"/>
          <w:spacing w:val="-3"/>
        </w:rPr>
        <w:t xml:space="preserve">an </w:t>
      </w:r>
      <w:r w:rsidRPr="006B6D59">
        <w:rPr>
          <w:color w:val="000000"/>
          <w:spacing w:val="-3"/>
        </w:rPr>
        <w:t>area of expertise of ASPRS and its membership.</w:t>
      </w:r>
      <w:r w:rsidR="00FD3A4B">
        <w:rPr>
          <w:color w:val="000000"/>
          <w:spacing w:val="-3"/>
        </w:rPr>
        <w:t xml:space="preserve"> Process</w:t>
      </w:r>
      <w:r w:rsidR="00B72C3B">
        <w:rPr>
          <w:color w:val="000000"/>
          <w:spacing w:val="-3"/>
        </w:rPr>
        <w:t>es</w:t>
      </w:r>
      <w:r w:rsidR="00FD3A4B">
        <w:rPr>
          <w:color w:val="000000"/>
          <w:spacing w:val="-3"/>
        </w:rPr>
        <w:t xml:space="preserve"> for commercial product procurement are documented by the Department of Defense and the Federal Acquisition Regulations.</w:t>
      </w:r>
    </w:p>
    <w:p w:rsidR="00F67CAB" w:rsidRPr="007B4F0B" w:rsidRDefault="00F67CAB" w:rsidP="00F67CAB">
      <w:pPr>
        <w:autoSpaceDE w:val="0"/>
        <w:autoSpaceDN w:val="0"/>
        <w:adjustRightInd w:val="0"/>
        <w:spacing w:line="240" w:lineRule="atLeast"/>
        <w:textAlignment w:val="baseline"/>
        <w:rPr>
          <w:color w:val="000000"/>
        </w:rPr>
      </w:pPr>
      <w:r w:rsidRPr="007B4F0B" w:rsidDel="00262F05">
        <w:rPr>
          <w:color w:val="000000"/>
        </w:rPr>
        <w:t xml:space="preserve"> </w:t>
      </w:r>
      <w:r w:rsidRPr="007B4F0B">
        <w:rPr>
          <w:color w:val="000000"/>
        </w:rPr>
        <w:t>“Commercial</w:t>
      </w:r>
      <w:r w:rsidR="006741BA">
        <w:rPr>
          <w:color w:val="000000"/>
        </w:rPr>
        <w:t xml:space="preserve"> </w:t>
      </w:r>
      <w:r w:rsidRPr="007B4F0B">
        <w:rPr>
          <w:color w:val="000000"/>
        </w:rPr>
        <w:t>Off-the-Shelf (COTS),” as defined by the Department of Defense</w:t>
      </w:r>
      <w:r w:rsidRPr="008D1ACD">
        <w:rPr>
          <w:rStyle w:val="Heading2Char"/>
          <w:rFonts w:ascii="Calibri" w:hAnsi="Calibri" w:cs="Arial"/>
          <w:color w:val="767676"/>
          <w:sz w:val="22"/>
          <w:szCs w:val="22"/>
        </w:rPr>
        <w:t xml:space="preserve"> </w:t>
      </w:r>
      <w:hyperlink r:id="rId9" w:history="1">
        <w:r w:rsidRPr="008D1ACD">
          <w:rPr>
            <w:rStyle w:val="Hyperlink"/>
            <w:rFonts w:ascii="Calibri" w:hAnsi="Calibri" w:cs="Arial"/>
            <w:sz w:val="22"/>
            <w:szCs w:val="22"/>
          </w:rPr>
          <w:t>http://www.dau.mil/pubscats/PubsCats/cotsreport.pdf</w:t>
        </w:r>
      </w:hyperlink>
      <w:r w:rsidRPr="008D1ACD">
        <w:rPr>
          <w:rStyle w:val="Heading2Char"/>
          <w:rFonts w:ascii="Calibri" w:hAnsi="Calibri" w:cs="Arial"/>
          <w:color w:val="767676"/>
          <w:sz w:val="22"/>
          <w:szCs w:val="22"/>
        </w:rPr>
        <w:t xml:space="preserve"> </w:t>
      </w:r>
      <w:r w:rsidRPr="007B4F0B">
        <w:rPr>
          <w:color w:val="000000"/>
        </w:rPr>
        <w:t>, is as follows:</w:t>
      </w:r>
    </w:p>
    <w:p w:rsidR="00F67CAB" w:rsidRDefault="00F67CAB" w:rsidP="00F67CAB">
      <w:pPr>
        <w:autoSpaceDE w:val="0"/>
        <w:autoSpaceDN w:val="0"/>
        <w:adjustRightInd w:val="0"/>
        <w:jc w:val="center"/>
        <w:rPr>
          <w:b/>
        </w:rPr>
      </w:pPr>
      <w:r w:rsidRPr="007B4F0B">
        <w:rPr>
          <w:b/>
        </w:rPr>
        <w:t xml:space="preserve">“A </w:t>
      </w:r>
      <w:r w:rsidRPr="007B4F0B">
        <w:rPr>
          <w:b/>
          <w:bCs/>
          <w:iCs/>
        </w:rPr>
        <w:t xml:space="preserve">commercial off–the-shelf </w:t>
      </w:r>
      <w:r w:rsidRPr="007B4F0B">
        <w:rPr>
          <w:b/>
          <w:bCs/>
        </w:rPr>
        <w:t>(</w:t>
      </w:r>
      <w:r w:rsidRPr="007B4F0B">
        <w:rPr>
          <w:b/>
          <w:bCs/>
          <w:iCs/>
        </w:rPr>
        <w:t xml:space="preserve">COTS) </w:t>
      </w:r>
      <w:r w:rsidRPr="007B4F0B">
        <w:rPr>
          <w:b/>
        </w:rPr>
        <w:t xml:space="preserve">item is one that is sold, leased, or licensed to the general public; offered by a </w:t>
      </w:r>
      <w:r w:rsidR="003C312F">
        <w:rPr>
          <w:b/>
        </w:rPr>
        <w:t xml:space="preserve">Vendor </w:t>
      </w:r>
      <w:r w:rsidR="003C312F" w:rsidRPr="007B4F0B">
        <w:rPr>
          <w:b/>
        </w:rPr>
        <w:t xml:space="preserve"> </w:t>
      </w:r>
      <w:r w:rsidRPr="007B4F0B">
        <w:rPr>
          <w:b/>
        </w:rPr>
        <w:t xml:space="preserve">trying to profit from it; supported and evolved by the </w:t>
      </w:r>
      <w:r w:rsidR="003C312F">
        <w:rPr>
          <w:b/>
        </w:rPr>
        <w:t>Vendor</w:t>
      </w:r>
      <w:r w:rsidR="003C312F" w:rsidRPr="008D1ACD">
        <w:rPr>
          <w:b/>
        </w:rPr>
        <w:t xml:space="preserve">  </w:t>
      </w:r>
      <w:r w:rsidRPr="007B4F0B">
        <w:rPr>
          <w:b/>
        </w:rPr>
        <w:t>who retains the intellectual property rights; available in multiple, identical copies used without modification of the internals.”</w:t>
      </w:r>
    </w:p>
    <w:p w:rsidR="009111E2" w:rsidRDefault="009111E2" w:rsidP="00F67CAB">
      <w:pPr>
        <w:autoSpaceDE w:val="0"/>
        <w:autoSpaceDN w:val="0"/>
        <w:adjustRightInd w:val="0"/>
        <w:jc w:val="center"/>
        <w:rPr>
          <w:b/>
        </w:rPr>
      </w:pPr>
    </w:p>
    <w:p w:rsidR="009111E2" w:rsidRDefault="009111E2" w:rsidP="00F67CAB">
      <w:pPr>
        <w:autoSpaceDE w:val="0"/>
        <w:autoSpaceDN w:val="0"/>
        <w:adjustRightInd w:val="0"/>
        <w:jc w:val="center"/>
        <w:rPr>
          <w:b/>
        </w:rPr>
      </w:pPr>
    </w:p>
    <w:p w:rsidR="009111E2" w:rsidRPr="00B26A60" w:rsidRDefault="009111E2" w:rsidP="009111E2">
      <w:pPr>
        <w:pStyle w:val="msolistparagraph0"/>
        <w:ind w:left="0"/>
        <w:rPr>
          <w:rFonts w:ascii="Calibri" w:hAnsi="Calibri"/>
          <w:sz w:val="22"/>
          <w:szCs w:val="22"/>
          <w:u w:val="single"/>
        </w:rPr>
      </w:pPr>
      <w:r w:rsidRPr="00593F45">
        <w:rPr>
          <w:rFonts w:ascii="Calibri" w:hAnsi="Calibri"/>
          <w:sz w:val="22"/>
          <w:szCs w:val="22"/>
          <w:u w:val="single"/>
        </w:rPr>
        <w:t xml:space="preserve">Federal Acquisition Regulation (FAR) </w:t>
      </w:r>
      <w:r>
        <w:rPr>
          <w:rFonts w:ascii="Calibri" w:hAnsi="Calibri"/>
          <w:sz w:val="22"/>
          <w:szCs w:val="22"/>
          <w:u w:val="single"/>
        </w:rPr>
        <w:t>defines Commercial off the Shelf (COTS)  as</w:t>
      </w:r>
      <w:r w:rsidRPr="00593F45">
        <w:rPr>
          <w:rFonts w:ascii="Calibri" w:hAnsi="Calibri"/>
          <w:sz w:val="22"/>
          <w:szCs w:val="22"/>
          <w:u w:val="single"/>
        </w:rPr>
        <w:t xml:space="preserve"> a non</w:t>
      </w:r>
      <w:r>
        <w:rPr>
          <w:rFonts w:ascii="Calibri" w:hAnsi="Calibri"/>
          <w:sz w:val="22"/>
          <w:szCs w:val="22"/>
          <w:u w:val="single"/>
        </w:rPr>
        <w:t>-</w:t>
      </w:r>
      <w:r w:rsidRPr="00593F45">
        <w:rPr>
          <w:rFonts w:ascii="Calibri" w:hAnsi="Calibri"/>
          <w:sz w:val="22"/>
          <w:szCs w:val="22"/>
          <w:u w:val="single"/>
        </w:rPr>
        <w:t>developmental item (NDI) of supply that is both commercial and sold in substantial quantities in the commercial marketplace, and that can be procured or utilized under government contract in the same precise form as available to the general public</w:t>
      </w:r>
      <w:r>
        <w:rPr>
          <w:rFonts w:ascii="Calibri" w:hAnsi="Calibri"/>
          <w:sz w:val="22"/>
          <w:szCs w:val="22"/>
          <w:u w:val="single"/>
        </w:rPr>
        <w:t xml:space="preserve">. </w:t>
      </w:r>
      <w:r w:rsidRPr="00FE2CC1">
        <w:rPr>
          <w:rFonts w:ascii="Calibri" w:hAnsi="Calibri"/>
          <w:sz w:val="22"/>
          <w:szCs w:val="22"/>
          <w:u w:val="single"/>
        </w:rPr>
        <w:t xml:space="preserve">COTS </w:t>
      </w:r>
      <w:r>
        <w:rPr>
          <w:rFonts w:ascii="Calibri" w:hAnsi="Calibri"/>
          <w:sz w:val="22"/>
          <w:szCs w:val="22"/>
          <w:u w:val="single"/>
        </w:rPr>
        <w:t>items, in the example of software or data products</w:t>
      </w:r>
      <w:r w:rsidR="00C64BCA">
        <w:rPr>
          <w:rFonts w:ascii="Calibri" w:hAnsi="Calibri"/>
          <w:sz w:val="22"/>
          <w:szCs w:val="22"/>
          <w:u w:val="single"/>
        </w:rPr>
        <w:t>, typically</w:t>
      </w:r>
      <w:r>
        <w:rPr>
          <w:rFonts w:ascii="Calibri" w:hAnsi="Calibri"/>
          <w:sz w:val="22"/>
          <w:szCs w:val="22"/>
          <w:u w:val="single"/>
        </w:rPr>
        <w:t xml:space="preserve"> require</w:t>
      </w:r>
      <w:r w:rsidRPr="00FE2CC1">
        <w:rPr>
          <w:rFonts w:ascii="Calibri" w:hAnsi="Calibri"/>
          <w:sz w:val="22"/>
          <w:szCs w:val="22"/>
          <w:u w:val="single"/>
        </w:rPr>
        <w:t xml:space="preserve"> configuration that is tailored for specific uses</w:t>
      </w:r>
      <w:r>
        <w:rPr>
          <w:rFonts w:ascii="Calibri" w:hAnsi="Calibri"/>
          <w:sz w:val="22"/>
          <w:szCs w:val="22"/>
          <w:u w:val="single"/>
        </w:rPr>
        <w:t xml:space="preserve"> for the Purchaser by Product Support </w:t>
      </w:r>
      <w:r w:rsidR="00C64BCA">
        <w:rPr>
          <w:rFonts w:ascii="Calibri" w:hAnsi="Calibri"/>
          <w:sz w:val="22"/>
          <w:szCs w:val="22"/>
          <w:u w:val="single"/>
        </w:rPr>
        <w:t>Services provided</w:t>
      </w:r>
      <w:r>
        <w:rPr>
          <w:rFonts w:ascii="Calibri" w:hAnsi="Calibri"/>
          <w:sz w:val="22"/>
          <w:szCs w:val="22"/>
          <w:u w:val="single"/>
        </w:rPr>
        <w:t xml:space="preserve"> by the Provider</w:t>
      </w:r>
      <w:r w:rsidRPr="00FE2CC1">
        <w:rPr>
          <w:rFonts w:ascii="Calibri" w:hAnsi="Calibri"/>
          <w:sz w:val="22"/>
          <w:szCs w:val="22"/>
          <w:u w:val="single"/>
        </w:rPr>
        <w:t xml:space="preserve">. </w:t>
      </w:r>
    </w:p>
    <w:p w:rsidR="009111E2" w:rsidRPr="007B4F0B" w:rsidRDefault="009111E2" w:rsidP="00F67CAB">
      <w:pPr>
        <w:autoSpaceDE w:val="0"/>
        <w:autoSpaceDN w:val="0"/>
        <w:adjustRightInd w:val="0"/>
        <w:jc w:val="center"/>
        <w:rPr>
          <w:b/>
          <w:color w:val="000000"/>
        </w:rPr>
      </w:pPr>
    </w:p>
    <w:p w:rsidR="00F67CAB" w:rsidRPr="007B4F0B" w:rsidRDefault="00F67CAB" w:rsidP="00F67CAB">
      <w:pPr>
        <w:pStyle w:val="pbody"/>
        <w:spacing w:line="240" w:lineRule="auto"/>
        <w:ind w:firstLine="0"/>
        <w:rPr>
          <w:rFonts w:ascii="Calibri" w:hAnsi="Calibri"/>
          <w:sz w:val="22"/>
          <w:szCs w:val="22"/>
        </w:rPr>
      </w:pPr>
      <w:r w:rsidRPr="007B4F0B">
        <w:rPr>
          <w:rFonts w:ascii="Calibri" w:hAnsi="Calibri"/>
          <w:sz w:val="22"/>
          <w:szCs w:val="22"/>
        </w:rPr>
        <w:t>A “commercial item” as defined in the Federal Acquisition Register (FAR), Part 2.101, has the following general characteristics:</w:t>
      </w:r>
    </w:p>
    <w:p w:rsidR="00F67CAB" w:rsidRPr="007B4F0B" w:rsidRDefault="00F67CAB" w:rsidP="005A47E6">
      <w:pPr>
        <w:pStyle w:val="pbody"/>
        <w:numPr>
          <w:ilvl w:val="0"/>
          <w:numId w:val="5"/>
        </w:numPr>
        <w:spacing w:line="240" w:lineRule="auto"/>
        <w:rPr>
          <w:rFonts w:ascii="Calibri" w:hAnsi="Calibri"/>
          <w:b/>
          <w:sz w:val="22"/>
          <w:szCs w:val="22"/>
        </w:rPr>
      </w:pPr>
      <w:r w:rsidRPr="007B4F0B">
        <w:rPr>
          <w:rFonts w:ascii="Calibri" w:hAnsi="Calibri"/>
          <w:b/>
          <w:sz w:val="22"/>
          <w:szCs w:val="22"/>
        </w:rPr>
        <w:t xml:space="preserve">It has been sold, leased, or licensed to the general public.  </w:t>
      </w:r>
    </w:p>
    <w:p w:rsidR="00F67CAB" w:rsidRPr="007B4F0B" w:rsidRDefault="00F67CAB" w:rsidP="005A47E6">
      <w:pPr>
        <w:pStyle w:val="pbody"/>
        <w:numPr>
          <w:ilvl w:val="0"/>
          <w:numId w:val="5"/>
        </w:numPr>
        <w:spacing w:line="240" w:lineRule="auto"/>
        <w:rPr>
          <w:rFonts w:ascii="Calibri" w:hAnsi="Calibri"/>
          <w:b/>
          <w:sz w:val="22"/>
          <w:szCs w:val="22"/>
        </w:rPr>
      </w:pPr>
      <w:r w:rsidRPr="007B4F0B">
        <w:rPr>
          <w:rFonts w:ascii="Calibri" w:hAnsi="Calibri"/>
          <w:b/>
          <w:sz w:val="22"/>
          <w:szCs w:val="22"/>
        </w:rPr>
        <w:t>It is generally available in the commercial marketplace.</w:t>
      </w:r>
    </w:p>
    <w:p w:rsidR="00F67CAB" w:rsidRPr="007B4F0B" w:rsidRDefault="0035415D" w:rsidP="005A47E6">
      <w:pPr>
        <w:pStyle w:val="pbody"/>
        <w:numPr>
          <w:ilvl w:val="0"/>
          <w:numId w:val="5"/>
        </w:numPr>
        <w:spacing w:line="240" w:lineRule="auto"/>
        <w:rPr>
          <w:rFonts w:ascii="Calibri" w:hAnsi="Calibri"/>
          <w:b/>
          <w:sz w:val="22"/>
          <w:szCs w:val="22"/>
        </w:rPr>
      </w:pPr>
      <w:r>
        <w:rPr>
          <w:rFonts w:ascii="Calibri" w:hAnsi="Calibri"/>
          <w:b/>
          <w:sz w:val="22"/>
          <w:szCs w:val="22"/>
        </w:rPr>
        <w:t>It m</w:t>
      </w:r>
      <w:r w:rsidR="00F67CAB" w:rsidRPr="007B4F0B">
        <w:rPr>
          <w:rFonts w:ascii="Calibri" w:hAnsi="Calibri"/>
          <w:b/>
          <w:sz w:val="22"/>
          <w:szCs w:val="22"/>
        </w:rPr>
        <w:t>ay include installation, maintenance, repair, training and other services supporting the commercial item.</w:t>
      </w:r>
    </w:p>
    <w:p w:rsidR="00F67CAB" w:rsidRPr="007B4F0B" w:rsidRDefault="00F67CAB" w:rsidP="005A47E6">
      <w:pPr>
        <w:pStyle w:val="pbody"/>
        <w:numPr>
          <w:ilvl w:val="0"/>
          <w:numId w:val="5"/>
        </w:numPr>
        <w:spacing w:line="240" w:lineRule="auto"/>
        <w:rPr>
          <w:rFonts w:ascii="Calibri" w:hAnsi="Calibri"/>
          <w:b/>
          <w:sz w:val="22"/>
          <w:szCs w:val="22"/>
        </w:rPr>
      </w:pPr>
      <w:r w:rsidRPr="007B4F0B">
        <w:rPr>
          <w:rFonts w:ascii="Calibri" w:hAnsi="Calibri"/>
          <w:b/>
          <w:sz w:val="22"/>
          <w:szCs w:val="22"/>
        </w:rPr>
        <w:t xml:space="preserve">It is sold based on published catalog or list prices available to the general public. </w:t>
      </w:r>
    </w:p>
    <w:p w:rsidR="00F67CAB" w:rsidRDefault="00F67CAB" w:rsidP="00F67CAB">
      <w:pPr>
        <w:pStyle w:val="pbody"/>
        <w:spacing w:line="240" w:lineRule="auto"/>
        <w:ind w:firstLine="0"/>
        <w:rPr>
          <w:rFonts w:ascii="Calibri" w:hAnsi="Calibri"/>
          <w:sz w:val="22"/>
          <w:szCs w:val="22"/>
        </w:rPr>
      </w:pPr>
      <w:r w:rsidRPr="007B4F0B">
        <w:rPr>
          <w:rFonts w:ascii="Calibri" w:hAnsi="Calibri"/>
          <w:sz w:val="22"/>
          <w:szCs w:val="22"/>
        </w:rPr>
        <w:t>FAR text from Section 2.101 is provided in Appendix 2 to these guidelines.</w:t>
      </w:r>
      <w:r w:rsidR="00FD3A4B">
        <w:rPr>
          <w:rFonts w:ascii="Calibri" w:hAnsi="Calibri"/>
          <w:sz w:val="22"/>
          <w:szCs w:val="22"/>
        </w:rPr>
        <w:t xml:space="preserve"> This guideline is based on existing procurement regulations to provide a </w:t>
      </w:r>
      <w:r w:rsidR="000B1E4B">
        <w:rPr>
          <w:rFonts w:ascii="Calibri" w:hAnsi="Calibri"/>
          <w:sz w:val="22"/>
          <w:szCs w:val="22"/>
        </w:rPr>
        <w:t xml:space="preserve">recommended </w:t>
      </w:r>
      <w:r w:rsidR="00FD3A4B">
        <w:rPr>
          <w:rFonts w:ascii="Calibri" w:hAnsi="Calibri"/>
          <w:sz w:val="22"/>
          <w:szCs w:val="22"/>
        </w:rPr>
        <w:t xml:space="preserve">process for commercial geospatial product procurement. </w:t>
      </w:r>
    </w:p>
    <w:p w:rsidR="00F67CAB" w:rsidRPr="00A75B0D" w:rsidRDefault="00F67CAB" w:rsidP="00F67CAB">
      <w:pPr>
        <w:pStyle w:val="Heading2"/>
        <w:rPr>
          <w:b w:val="0"/>
        </w:rPr>
      </w:pPr>
      <w:bookmarkStart w:id="22" w:name="_Toc316659554"/>
      <w:r w:rsidRPr="00A75B0D">
        <w:t xml:space="preserve">III. </w:t>
      </w:r>
      <w:r w:rsidRPr="00FD4588">
        <w:t>Characteristics</w:t>
      </w:r>
      <w:r w:rsidRPr="00A75B0D">
        <w:t xml:space="preserve"> of Commercial Geospatial Mapping Products</w:t>
      </w:r>
      <w:bookmarkEnd w:id="22"/>
    </w:p>
    <w:p w:rsidR="00F67CAB" w:rsidRDefault="00F67CAB" w:rsidP="00F67CAB">
      <w:pPr>
        <w:autoSpaceDE w:val="0"/>
        <w:autoSpaceDN w:val="0"/>
        <w:adjustRightInd w:val="0"/>
        <w:spacing w:line="240" w:lineRule="atLeast"/>
        <w:textAlignment w:val="baseline"/>
        <w:rPr>
          <w:color w:val="000000"/>
        </w:rPr>
      </w:pPr>
      <w:r w:rsidRPr="00A75B0D">
        <w:rPr>
          <w:color w:val="000000"/>
        </w:rPr>
        <w:t xml:space="preserve">ASPRS considers </w:t>
      </w:r>
      <w:r w:rsidR="003C312F">
        <w:rPr>
          <w:color w:val="000000"/>
        </w:rPr>
        <w:t xml:space="preserve">that </w:t>
      </w:r>
      <w:r w:rsidR="00D0778D">
        <w:rPr>
          <w:color w:val="000000"/>
        </w:rPr>
        <w:t>CGMP’s</w:t>
      </w:r>
      <w:r w:rsidRPr="00A75B0D">
        <w:rPr>
          <w:color w:val="000000"/>
        </w:rPr>
        <w:t xml:space="preserve"> </w:t>
      </w:r>
      <w:r w:rsidR="00525AA1">
        <w:rPr>
          <w:color w:val="000000"/>
        </w:rPr>
        <w:t>must</w:t>
      </w:r>
      <w:r w:rsidRPr="00A75B0D">
        <w:rPr>
          <w:color w:val="000000"/>
        </w:rPr>
        <w:t xml:space="preserve"> </w:t>
      </w:r>
      <w:r>
        <w:rPr>
          <w:color w:val="000000"/>
        </w:rPr>
        <w:t>demonstrate a majority of the following attributes</w:t>
      </w:r>
      <w:r w:rsidRPr="00A75B0D">
        <w:rPr>
          <w:color w:val="000000"/>
        </w:rPr>
        <w:t>:</w:t>
      </w:r>
    </w:p>
    <w:p w:rsidR="00F67CAB" w:rsidRDefault="00525AA1" w:rsidP="005A47E6">
      <w:pPr>
        <w:pStyle w:val="ListParagraph"/>
        <w:numPr>
          <w:ilvl w:val="0"/>
          <w:numId w:val="6"/>
        </w:numPr>
        <w:tabs>
          <w:tab w:val="left" w:pos="360"/>
        </w:tabs>
        <w:autoSpaceDE w:val="0"/>
        <w:autoSpaceDN w:val="0"/>
        <w:adjustRightInd w:val="0"/>
        <w:spacing w:line="240" w:lineRule="atLeast"/>
        <w:textAlignment w:val="baseline"/>
        <w:rPr>
          <w:color w:val="000000"/>
        </w:rPr>
      </w:pPr>
      <w:r>
        <w:rPr>
          <w:color w:val="000000"/>
        </w:rPr>
        <w:t xml:space="preserve">Represented </w:t>
      </w:r>
      <w:r w:rsidR="00D0778D">
        <w:rPr>
          <w:color w:val="000000"/>
        </w:rPr>
        <w:t>within</w:t>
      </w:r>
      <w:r>
        <w:rPr>
          <w:color w:val="000000"/>
        </w:rPr>
        <w:t xml:space="preserve"> a high level of s</w:t>
      </w:r>
      <w:r w:rsidR="00F67CAB">
        <w:rPr>
          <w:color w:val="000000"/>
        </w:rPr>
        <w:t>tandardization</w:t>
      </w:r>
      <w:r w:rsidR="003C312F">
        <w:rPr>
          <w:color w:val="000000"/>
        </w:rPr>
        <w:t xml:space="preserve"> as defined by the Provider</w:t>
      </w:r>
    </w:p>
    <w:p w:rsidR="007633E9" w:rsidRDefault="00F67CAB" w:rsidP="005A47E6">
      <w:pPr>
        <w:pStyle w:val="ListParagraph"/>
        <w:numPr>
          <w:ilvl w:val="0"/>
          <w:numId w:val="6"/>
        </w:numPr>
        <w:tabs>
          <w:tab w:val="left" w:pos="360"/>
        </w:tabs>
        <w:autoSpaceDE w:val="0"/>
        <w:autoSpaceDN w:val="0"/>
        <w:adjustRightInd w:val="0"/>
        <w:spacing w:line="240" w:lineRule="atLeast"/>
        <w:textAlignment w:val="baseline"/>
        <w:rPr>
          <w:color w:val="000000"/>
        </w:rPr>
      </w:pPr>
      <w:r w:rsidRPr="00A75B0D">
        <w:rPr>
          <w:color w:val="000000"/>
        </w:rPr>
        <w:t>Having the ability to meet a published s</w:t>
      </w:r>
      <w:r w:rsidR="00525AA1">
        <w:rPr>
          <w:color w:val="000000"/>
        </w:rPr>
        <w:t xml:space="preserve">pecification </w:t>
      </w:r>
      <w:r w:rsidR="007633E9">
        <w:rPr>
          <w:color w:val="000000"/>
        </w:rPr>
        <w:t xml:space="preserve">or to a stated industry standard </w:t>
      </w:r>
    </w:p>
    <w:p w:rsidR="00F67CAB" w:rsidRDefault="007633E9" w:rsidP="005A47E6">
      <w:pPr>
        <w:pStyle w:val="ListParagraph"/>
        <w:numPr>
          <w:ilvl w:val="0"/>
          <w:numId w:val="6"/>
        </w:numPr>
        <w:tabs>
          <w:tab w:val="left" w:pos="360"/>
        </w:tabs>
        <w:autoSpaceDE w:val="0"/>
        <w:autoSpaceDN w:val="0"/>
        <w:adjustRightInd w:val="0"/>
        <w:spacing w:line="240" w:lineRule="atLeast"/>
        <w:textAlignment w:val="baseline"/>
        <w:rPr>
          <w:color w:val="000000"/>
        </w:rPr>
      </w:pPr>
      <w:r>
        <w:rPr>
          <w:color w:val="000000"/>
        </w:rPr>
        <w:t>P</w:t>
      </w:r>
      <w:r w:rsidR="00525AA1">
        <w:rPr>
          <w:color w:val="000000"/>
        </w:rPr>
        <w:t>rovid</w:t>
      </w:r>
      <w:r>
        <w:rPr>
          <w:color w:val="000000"/>
        </w:rPr>
        <w:t>ing</w:t>
      </w:r>
      <w:r w:rsidR="00525AA1">
        <w:rPr>
          <w:color w:val="000000"/>
        </w:rPr>
        <w:t xml:space="preserve"> an end-</w:t>
      </w:r>
      <w:r w:rsidR="00F67CAB" w:rsidRPr="00A75B0D">
        <w:rPr>
          <w:color w:val="000000"/>
        </w:rPr>
        <w:t>user warranty</w:t>
      </w:r>
    </w:p>
    <w:p w:rsidR="00F67CAB" w:rsidRDefault="00525AA1" w:rsidP="005A47E6">
      <w:pPr>
        <w:pStyle w:val="ListParagraph"/>
        <w:numPr>
          <w:ilvl w:val="0"/>
          <w:numId w:val="6"/>
        </w:numPr>
        <w:tabs>
          <w:tab w:val="left" w:pos="360"/>
        </w:tabs>
        <w:autoSpaceDE w:val="0"/>
        <w:autoSpaceDN w:val="0"/>
        <w:adjustRightInd w:val="0"/>
        <w:spacing w:line="240" w:lineRule="atLeast"/>
        <w:textAlignment w:val="baseline"/>
        <w:rPr>
          <w:color w:val="000000"/>
        </w:rPr>
      </w:pPr>
      <w:r>
        <w:rPr>
          <w:color w:val="000000"/>
        </w:rPr>
        <w:t>Providing end-</w:t>
      </w:r>
      <w:r w:rsidR="00F67CAB" w:rsidRPr="00A75B0D">
        <w:rPr>
          <w:color w:val="000000"/>
        </w:rPr>
        <w:t>user licenses or other forms of shared ownership</w:t>
      </w:r>
    </w:p>
    <w:p w:rsidR="00F67CAB" w:rsidRDefault="00F67CAB" w:rsidP="005A47E6">
      <w:pPr>
        <w:pStyle w:val="ListParagraph"/>
        <w:numPr>
          <w:ilvl w:val="0"/>
          <w:numId w:val="6"/>
        </w:numPr>
        <w:tabs>
          <w:tab w:val="left" w:pos="360"/>
        </w:tabs>
        <w:autoSpaceDE w:val="0"/>
        <w:autoSpaceDN w:val="0"/>
        <w:adjustRightInd w:val="0"/>
        <w:spacing w:line="240" w:lineRule="atLeast"/>
        <w:textAlignment w:val="baseline"/>
        <w:rPr>
          <w:color w:val="000000"/>
        </w:rPr>
      </w:pPr>
      <w:r>
        <w:rPr>
          <w:color w:val="000000"/>
        </w:rPr>
        <w:t xml:space="preserve">Available through a published catalog </w:t>
      </w:r>
      <w:r w:rsidR="00525AA1">
        <w:rPr>
          <w:color w:val="000000"/>
        </w:rPr>
        <w:t>with an available</w:t>
      </w:r>
      <w:r>
        <w:rPr>
          <w:color w:val="000000"/>
        </w:rPr>
        <w:t xml:space="preserve"> price sheet</w:t>
      </w:r>
    </w:p>
    <w:p w:rsidR="00154C31" w:rsidRDefault="00525AA1" w:rsidP="005A47E6">
      <w:pPr>
        <w:pStyle w:val="ListParagraph"/>
        <w:numPr>
          <w:ilvl w:val="0"/>
          <w:numId w:val="6"/>
        </w:numPr>
        <w:tabs>
          <w:tab w:val="left" w:pos="360"/>
        </w:tabs>
        <w:autoSpaceDE w:val="0"/>
        <w:autoSpaceDN w:val="0"/>
        <w:adjustRightInd w:val="0"/>
        <w:spacing w:line="240" w:lineRule="atLeast"/>
        <w:textAlignment w:val="baseline"/>
        <w:rPr>
          <w:color w:val="000000"/>
        </w:rPr>
      </w:pPr>
      <w:r>
        <w:rPr>
          <w:color w:val="000000"/>
        </w:rPr>
        <w:t>Containing established</w:t>
      </w:r>
      <w:r w:rsidR="00F67CAB" w:rsidRPr="00A75B0D">
        <w:rPr>
          <w:color w:val="000000"/>
        </w:rPr>
        <w:t xml:space="preserve"> terms and conditions.</w:t>
      </w:r>
    </w:p>
    <w:p w:rsidR="0055445D" w:rsidRDefault="0055445D" w:rsidP="0055445D">
      <w:pPr>
        <w:pStyle w:val="Heading2"/>
        <w:rPr>
          <w:rFonts w:asciiTheme="minorHAnsi" w:hAnsiTheme="minorHAnsi" w:cstheme="minorHAnsi"/>
          <w:color w:val="000000"/>
          <w:sz w:val="22"/>
          <w:szCs w:val="22"/>
        </w:rPr>
      </w:pPr>
      <w:r>
        <w:rPr>
          <w:rFonts w:asciiTheme="minorHAnsi" w:hAnsiTheme="minorHAnsi" w:cstheme="minorHAnsi"/>
          <w:color w:val="000000"/>
          <w:sz w:val="22"/>
          <w:szCs w:val="22"/>
        </w:rPr>
        <w:t>Table 1</w:t>
      </w:r>
      <w:r w:rsidR="009A6C54">
        <w:rPr>
          <w:rFonts w:asciiTheme="minorHAnsi" w:hAnsiTheme="minorHAnsi" w:cstheme="minorHAnsi"/>
          <w:color w:val="000000"/>
          <w:sz w:val="22"/>
          <w:szCs w:val="22"/>
        </w:rPr>
        <w:t>,</w:t>
      </w:r>
      <w:r>
        <w:rPr>
          <w:rFonts w:asciiTheme="minorHAnsi" w:hAnsiTheme="minorHAnsi" w:cstheme="minorHAnsi"/>
          <w:color w:val="000000"/>
          <w:sz w:val="22"/>
          <w:szCs w:val="22"/>
        </w:rPr>
        <w:t xml:space="preserve"> compares the characteristics of </w:t>
      </w:r>
      <w:r w:rsidR="009A6C54">
        <w:rPr>
          <w:rFonts w:asciiTheme="minorHAnsi" w:hAnsiTheme="minorHAnsi" w:cstheme="minorHAnsi"/>
          <w:color w:val="000000"/>
          <w:sz w:val="22"/>
          <w:szCs w:val="22"/>
        </w:rPr>
        <w:t xml:space="preserve">Professional Services to </w:t>
      </w:r>
      <w:r>
        <w:rPr>
          <w:rFonts w:asciiTheme="minorHAnsi" w:hAnsiTheme="minorHAnsi" w:cstheme="minorHAnsi"/>
          <w:color w:val="000000"/>
          <w:sz w:val="22"/>
          <w:szCs w:val="22"/>
        </w:rPr>
        <w:t xml:space="preserve">CGMP and CGMP Support Services as defined in the </w:t>
      </w:r>
      <w:r w:rsidRPr="00B30A46">
        <w:rPr>
          <w:rFonts w:asciiTheme="minorHAnsi" w:hAnsiTheme="minorHAnsi" w:cstheme="minorHAnsi"/>
          <w:color w:val="000000"/>
          <w:sz w:val="22"/>
          <w:szCs w:val="22"/>
        </w:rPr>
        <w:t xml:space="preserve">Guidelines for Procurement of Professional Aerial Imagery, Photogrammetry, </w:t>
      </w:r>
      <w:r w:rsidR="00C64BCA" w:rsidRPr="00B30A46">
        <w:rPr>
          <w:rFonts w:asciiTheme="minorHAnsi" w:hAnsiTheme="minorHAnsi" w:cstheme="minorHAnsi"/>
          <w:color w:val="000000"/>
          <w:sz w:val="22"/>
          <w:szCs w:val="22"/>
        </w:rPr>
        <w:t>LiDAR</w:t>
      </w:r>
      <w:r w:rsidRPr="00B30A46">
        <w:rPr>
          <w:rFonts w:asciiTheme="minorHAnsi" w:hAnsiTheme="minorHAnsi" w:cstheme="minorHAnsi"/>
          <w:color w:val="000000"/>
          <w:sz w:val="22"/>
          <w:szCs w:val="22"/>
        </w:rPr>
        <w:t xml:space="preserve"> and Related Remote Sensor-based Geospatial Mapping Services</w:t>
      </w:r>
      <w:r>
        <w:rPr>
          <w:rFonts w:asciiTheme="minorHAnsi" w:hAnsiTheme="minorHAnsi" w:cstheme="minorHAnsi"/>
          <w:color w:val="000000"/>
          <w:sz w:val="22"/>
          <w:szCs w:val="22"/>
        </w:rPr>
        <w:t xml:space="preserve">, ASPRS, August 2009. Table 1 was modified from the MAPPS Products </w:t>
      </w:r>
      <w:r w:rsidR="00C64BCA">
        <w:rPr>
          <w:rFonts w:asciiTheme="minorHAnsi" w:hAnsiTheme="minorHAnsi" w:cstheme="minorHAnsi"/>
          <w:color w:val="000000"/>
          <w:sz w:val="22"/>
          <w:szCs w:val="22"/>
        </w:rPr>
        <w:t>vs. Services</w:t>
      </w:r>
      <w:r>
        <w:rPr>
          <w:rFonts w:asciiTheme="minorHAnsi" w:hAnsiTheme="minorHAnsi" w:cstheme="minorHAnsi"/>
          <w:color w:val="000000"/>
          <w:sz w:val="22"/>
          <w:szCs w:val="22"/>
        </w:rPr>
        <w:t xml:space="preserve"> </w:t>
      </w:r>
      <w:r w:rsidR="00C64BCA">
        <w:rPr>
          <w:rFonts w:asciiTheme="minorHAnsi" w:hAnsiTheme="minorHAnsi" w:cstheme="minorHAnsi"/>
          <w:color w:val="000000"/>
          <w:sz w:val="22"/>
          <w:szCs w:val="22"/>
        </w:rPr>
        <w:t>Matrix</w:t>
      </w:r>
      <w:r>
        <w:rPr>
          <w:rFonts w:asciiTheme="minorHAnsi" w:hAnsiTheme="minorHAnsi" w:cstheme="minorHAnsi"/>
          <w:color w:val="000000"/>
          <w:sz w:val="22"/>
          <w:szCs w:val="22"/>
        </w:rPr>
        <w:t xml:space="preserve">. </w:t>
      </w:r>
    </w:p>
    <w:p w:rsidR="0055445D" w:rsidRPr="0055445D" w:rsidRDefault="0055445D" w:rsidP="0055445D">
      <w:pPr>
        <w:tabs>
          <w:tab w:val="left" w:pos="360"/>
        </w:tabs>
        <w:autoSpaceDE w:val="0"/>
        <w:autoSpaceDN w:val="0"/>
        <w:adjustRightInd w:val="0"/>
        <w:spacing w:line="240" w:lineRule="atLeast"/>
        <w:textAlignment w:val="baseline"/>
        <w:rPr>
          <w:color w:val="000000"/>
        </w:rPr>
      </w:pPr>
    </w:p>
    <w:p w:rsidR="0055445D" w:rsidRDefault="0055445D">
      <w:pPr>
        <w:spacing w:after="0" w:line="240" w:lineRule="auto"/>
        <w:rPr>
          <w:color w:val="000000"/>
        </w:rPr>
      </w:pPr>
      <w:r>
        <w:rPr>
          <w:color w:val="000000"/>
        </w:rPr>
        <w:br w:type="page"/>
      </w:r>
    </w:p>
    <w:p w:rsidR="0055445D" w:rsidRDefault="0055445D" w:rsidP="0055445D">
      <w:pPr>
        <w:spacing w:after="0" w:line="240" w:lineRule="auto"/>
      </w:pPr>
      <w:r w:rsidRPr="006B3C09">
        <w:lastRenderedPageBreak/>
        <w:t>Table 1: Comparison of Services, Products and Product</w:t>
      </w:r>
      <w:r>
        <w:t xml:space="preserve"> Support Services (Adapted from MAPPS Products vs. Service Matrix, www.mapps.org)</w:t>
      </w:r>
    </w:p>
    <w:tbl>
      <w:tblPr>
        <w:tblStyle w:val="MediumGrid3-Accent5"/>
        <w:tblW w:w="0" w:type="auto"/>
        <w:tblLook w:val="04A0"/>
      </w:tblPr>
      <w:tblGrid>
        <w:gridCol w:w="2535"/>
        <w:gridCol w:w="2260"/>
        <w:gridCol w:w="2211"/>
        <w:gridCol w:w="35"/>
        <w:gridCol w:w="2247"/>
      </w:tblGrid>
      <w:tr w:rsidR="0002469B" w:rsidTr="006D08A5">
        <w:trPr>
          <w:cnfStyle w:val="100000000000"/>
        </w:trPr>
        <w:tc>
          <w:tcPr>
            <w:cnfStyle w:val="001000000000"/>
            <w:tcW w:w="2535" w:type="dxa"/>
          </w:tcPr>
          <w:p w:rsidR="0002469B" w:rsidRPr="005827D6" w:rsidRDefault="0002469B" w:rsidP="005C41B2">
            <w:pPr>
              <w:rPr>
                <w:sz w:val="16"/>
              </w:rPr>
            </w:pPr>
            <w:r w:rsidRPr="005827D6">
              <w:rPr>
                <w:sz w:val="16"/>
              </w:rPr>
              <w:t>OFFERING TYPE</w:t>
            </w:r>
          </w:p>
        </w:tc>
        <w:tc>
          <w:tcPr>
            <w:tcW w:w="2260" w:type="dxa"/>
          </w:tcPr>
          <w:p w:rsidR="0002469B" w:rsidRPr="005827D6" w:rsidRDefault="0002469B" w:rsidP="005C41B2">
            <w:pPr>
              <w:cnfStyle w:val="100000000000"/>
              <w:rPr>
                <w:sz w:val="16"/>
              </w:rPr>
            </w:pPr>
            <w:r w:rsidRPr="005827D6">
              <w:rPr>
                <w:sz w:val="16"/>
              </w:rPr>
              <w:t>PROFESSIONAL SERVICE</w:t>
            </w:r>
          </w:p>
        </w:tc>
        <w:tc>
          <w:tcPr>
            <w:tcW w:w="2246" w:type="dxa"/>
            <w:gridSpan w:val="2"/>
          </w:tcPr>
          <w:p w:rsidR="0002469B" w:rsidRPr="005827D6" w:rsidRDefault="0002469B" w:rsidP="0002469B">
            <w:pPr>
              <w:cnfStyle w:val="100000000000"/>
              <w:rPr>
                <w:sz w:val="16"/>
              </w:rPr>
            </w:pPr>
            <w:r>
              <w:rPr>
                <w:sz w:val="16"/>
              </w:rPr>
              <w:t>PRODUCT</w:t>
            </w:r>
          </w:p>
        </w:tc>
        <w:tc>
          <w:tcPr>
            <w:tcW w:w="2247" w:type="dxa"/>
          </w:tcPr>
          <w:p w:rsidR="0002469B" w:rsidRPr="0002469B" w:rsidRDefault="0002469B" w:rsidP="0002469B">
            <w:pPr>
              <w:cnfStyle w:val="100000000000"/>
              <w:rPr>
                <w:bCs w:val="0"/>
                <w:sz w:val="16"/>
              </w:rPr>
            </w:pPr>
            <w:r w:rsidRPr="0002469B">
              <w:rPr>
                <w:bCs w:val="0"/>
                <w:sz w:val="16"/>
              </w:rPr>
              <w:t>PRODUCT SUPPORT  SERVICE</w:t>
            </w:r>
          </w:p>
        </w:tc>
      </w:tr>
      <w:tr w:rsidR="0055445D" w:rsidTr="005C41B2">
        <w:trPr>
          <w:cnfStyle w:val="000000100000"/>
        </w:trPr>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Level of Standardization</w:t>
            </w:r>
          </w:p>
        </w:tc>
        <w:tc>
          <w:tcPr>
            <w:tcW w:w="2260" w:type="dxa"/>
          </w:tcPr>
          <w:p w:rsidR="0055445D" w:rsidRPr="005827D6" w:rsidRDefault="0055445D" w:rsidP="005C41B2">
            <w:pPr>
              <w:cnfStyle w:val="000000100000"/>
              <w:rPr>
                <w:sz w:val="16"/>
              </w:rPr>
            </w:pPr>
            <w:r w:rsidRPr="005827D6">
              <w:rPr>
                <w:sz w:val="16"/>
              </w:rPr>
              <w:t>Varies</w:t>
            </w:r>
          </w:p>
          <w:p w:rsidR="0055445D" w:rsidRPr="005827D6" w:rsidRDefault="0055445D" w:rsidP="005C41B2">
            <w:pPr>
              <w:cnfStyle w:val="000000100000"/>
              <w:rPr>
                <w:sz w:val="16"/>
              </w:rPr>
            </w:pPr>
            <w:r w:rsidRPr="005827D6">
              <w:rPr>
                <w:sz w:val="16"/>
              </w:rPr>
              <w:t>Professional Service Provider exercises independent professional judgment and  quality control</w:t>
            </w:r>
          </w:p>
          <w:p w:rsidR="0055445D" w:rsidRPr="005827D6" w:rsidRDefault="0055445D" w:rsidP="005C41B2">
            <w:pPr>
              <w:cnfStyle w:val="000000100000"/>
              <w:rPr>
                <w:sz w:val="16"/>
              </w:rPr>
            </w:pPr>
          </w:p>
        </w:tc>
        <w:tc>
          <w:tcPr>
            <w:tcW w:w="2211" w:type="dxa"/>
          </w:tcPr>
          <w:p w:rsidR="0055445D" w:rsidRPr="005827D6" w:rsidRDefault="0055445D" w:rsidP="005C41B2">
            <w:pPr>
              <w:cnfStyle w:val="000000100000"/>
              <w:rPr>
                <w:sz w:val="16"/>
              </w:rPr>
            </w:pPr>
            <w:r w:rsidRPr="005827D6">
              <w:rPr>
                <w:sz w:val="16"/>
              </w:rPr>
              <w:t>High Standardization</w:t>
            </w:r>
          </w:p>
          <w:p w:rsidR="0055445D" w:rsidRPr="005827D6" w:rsidRDefault="0055445D" w:rsidP="005C41B2">
            <w:pPr>
              <w:cnfStyle w:val="000000100000"/>
              <w:rPr>
                <w:sz w:val="16"/>
              </w:rPr>
            </w:pPr>
            <w:r>
              <w:rPr>
                <w:sz w:val="16"/>
              </w:rPr>
              <w:t>CGMP</w:t>
            </w:r>
            <w:r w:rsidRPr="005827D6">
              <w:rPr>
                <w:sz w:val="16"/>
              </w:rPr>
              <w:t xml:space="preserve"> is offered at a published specification or quality standard</w:t>
            </w:r>
          </w:p>
        </w:tc>
        <w:tc>
          <w:tcPr>
            <w:tcW w:w="2282" w:type="dxa"/>
            <w:gridSpan w:val="2"/>
          </w:tcPr>
          <w:p w:rsidR="0055445D" w:rsidRPr="005827D6" w:rsidRDefault="0055445D" w:rsidP="005C41B2">
            <w:pPr>
              <w:spacing w:line="240" w:lineRule="auto"/>
              <w:cnfStyle w:val="000000100000"/>
              <w:rPr>
                <w:sz w:val="16"/>
              </w:rPr>
            </w:pPr>
            <w:r w:rsidRPr="005827D6">
              <w:rPr>
                <w:sz w:val="16"/>
              </w:rPr>
              <w:t>High Standardization</w:t>
            </w:r>
          </w:p>
          <w:p w:rsidR="0055445D" w:rsidRPr="005827D6" w:rsidRDefault="0055445D" w:rsidP="005C41B2">
            <w:pPr>
              <w:spacing w:line="240" w:lineRule="auto"/>
              <w:cnfStyle w:val="000000100000"/>
              <w:rPr>
                <w:sz w:val="16"/>
              </w:rPr>
            </w:pPr>
            <w:r w:rsidRPr="005827D6">
              <w:rPr>
                <w:sz w:val="16"/>
              </w:rPr>
              <w:t xml:space="preserve">Specific methodology </w:t>
            </w:r>
            <w:r>
              <w:rPr>
                <w:sz w:val="16"/>
              </w:rPr>
              <w:t xml:space="preserve">from the Provider maybe </w:t>
            </w:r>
            <w:r w:rsidRPr="005827D6">
              <w:rPr>
                <w:sz w:val="16"/>
              </w:rPr>
              <w:t>prescribed by Service Level Agreement</w:t>
            </w:r>
            <w:r>
              <w:rPr>
                <w:sz w:val="16"/>
              </w:rPr>
              <w:t xml:space="preserve"> (SLA) </w:t>
            </w:r>
          </w:p>
          <w:p w:rsidR="0055445D" w:rsidRPr="005827D6" w:rsidRDefault="0055445D" w:rsidP="005C41B2">
            <w:pPr>
              <w:spacing w:line="240" w:lineRule="auto"/>
              <w:cnfStyle w:val="000000100000"/>
              <w:rPr>
                <w:sz w:val="16"/>
              </w:rPr>
            </w:pPr>
            <w:r>
              <w:rPr>
                <w:sz w:val="16"/>
              </w:rPr>
              <w:t xml:space="preserve">CGMP </w:t>
            </w:r>
            <w:r w:rsidRPr="005827D6">
              <w:rPr>
                <w:sz w:val="16"/>
              </w:rPr>
              <w:t>Provider exercises only a minimal level of independent judgment</w:t>
            </w:r>
          </w:p>
        </w:tc>
      </w:tr>
      <w:tr w:rsidR="0055445D" w:rsidTr="005C41B2">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Specifications</w:t>
            </w:r>
          </w:p>
        </w:tc>
        <w:tc>
          <w:tcPr>
            <w:tcW w:w="2260" w:type="dxa"/>
          </w:tcPr>
          <w:p w:rsidR="0055445D" w:rsidRPr="005827D6" w:rsidRDefault="0055445D" w:rsidP="005C41B2">
            <w:pPr>
              <w:cnfStyle w:val="000000000000"/>
              <w:rPr>
                <w:sz w:val="16"/>
              </w:rPr>
            </w:pPr>
            <w:r w:rsidRPr="005827D6">
              <w:rPr>
                <w:sz w:val="16"/>
              </w:rPr>
              <w:t>Set by Client with critical input from Professional Service Provider</w:t>
            </w:r>
          </w:p>
        </w:tc>
        <w:tc>
          <w:tcPr>
            <w:tcW w:w="2211" w:type="dxa"/>
          </w:tcPr>
          <w:p w:rsidR="0055445D" w:rsidRPr="005827D6" w:rsidRDefault="0055445D" w:rsidP="005C41B2">
            <w:pPr>
              <w:cnfStyle w:val="000000000000"/>
              <w:rPr>
                <w:sz w:val="16"/>
              </w:rPr>
            </w:pPr>
            <w:r w:rsidRPr="005827D6">
              <w:rPr>
                <w:sz w:val="16"/>
              </w:rPr>
              <w:t>Set by Provider</w:t>
            </w:r>
          </w:p>
        </w:tc>
        <w:tc>
          <w:tcPr>
            <w:tcW w:w="2282" w:type="dxa"/>
            <w:gridSpan w:val="2"/>
          </w:tcPr>
          <w:p w:rsidR="0055445D" w:rsidRPr="005827D6" w:rsidRDefault="0055445D" w:rsidP="005C41B2">
            <w:pPr>
              <w:cnfStyle w:val="000000000000"/>
              <w:rPr>
                <w:sz w:val="16"/>
              </w:rPr>
            </w:pPr>
            <w:r>
              <w:rPr>
                <w:sz w:val="16"/>
              </w:rPr>
              <w:t>Set by Provider</w:t>
            </w:r>
          </w:p>
        </w:tc>
      </w:tr>
      <w:tr w:rsidR="0055445D" w:rsidTr="005C41B2">
        <w:trPr>
          <w:cnfStyle w:val="000000100000"/>
        </w:trPr>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Ownership</w:t>
            </w:r>
          </w:p>
        </w:tc>
        <w:tc>
          <w:tcPr>
            <w:tcW w:w="2260" w:type="dxa"/>
          </w:tcPr>
          <w:p w:rsidR="0055445D" w:rsidRPr="005827D6" w:rsidRDefault="0055445D" w:rsidP="005C41B2">
            <w:pPr>
              <w:cnfStyle w:val="000000100000"/>
              <w:rPr>
                <w:sz w:val="16"/>
              </w:rPr>
            </w:pPr>
            <w:r w:rsidRPr="005827D6">
              <w:rPr>
                <w:sz w:val="16"/>
              </w:rPr>
              <w:t>In most cases, the Client owns all resulting work and deliverables</w:t>
            </w:r>
          </w:p>
          <w:p w:rsidR="0055445D" w:rsidRPr="005827D6" w:rsidRDefault="0055445D" w:rsidP="005C41B2">
            <w:pPr>
              <w:cnfStyle w:val="000000100000"/>
              <w:rPr>
                <w:sz w:val="16"/>
              </w:rPr>
            </w:pPr>
          </w:p>
        </w:tc>
        <w:tc>
          <w:tcPr>
            <w:tcW w:w="2211" w:type="dxa"/>
          </w:tcPr>
          <w:p w:rsidR="0055445D" w:rsidRPr="005827D6" w:rsidRDefault="0055445D" w:rsidP="005C41B2">
            <w:pPr>
              <w:cnfStyle w:val="000000100000"/>
              <w:rPr>
                <w:sz w:val="16"/>
              </w:rPr>
            </w:pPr>
            <w:r w:rsidRPr="005827D6">
              <w:rPr>
                <w:sz w:val="16"/>
              </w:rPr>
              <w:t>In most cases, the Provider owns the data and it is offered under license to the Client</w:t>
            </w:r>
          </w:p>
        </w:tc>
        <w:tc>
          <w:tcPr>
            <w:tcW w:w="2282" w:type="dxa"/>
            <w:gridSpan w:val="2"/>
          </w:tcPr>
          <w:p w:rsidR="0055445D" w:rsidRPr="005827D6" w:rsidRDefault="0055445D" w:rsidP="005C41B2">
            <w:pPr>
              <w:cnfStyle w:val="000000100000"/>
              <w:rPr>
                <w:sz w:val="16"/>
              </w:rPr>
            </w:pPr>
            <w:r w:rsidRPr="005827D6">
              <w:rPr>
                <w:sz w:val="16"/>
              </w:rPr>
              <w:t>In most cases, this product service is to support any subsequent related work by the Client and Client may or may not own the resulting work or data</w:t>
            </w:r>
          </w:p>
        </w:tc>
      </w:tr>
      <w:tr w:rsidR="0055445D" w:rsidTr="005C41B2">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Certification/Warranty</w:t>
            </w:r>
          </w:p>
        </w:tc>
        <w:tc>
          <w:tcPr>
            <w:tcW w:w="2260" w:type="dxa"/>
          </w:tcPr>
          <w:p w:rsidR="0055445D" w:rsidRPr="005827D6" w:rsidRDefault="0055445D" w:rsidP="005C41B2">
            <w:pPr>
              <w:cnfStyle w:val="000000000000"/>
              <w:rPr>
                <w:sz w:val="16"/>
              </w:rPr>
            </w:pPr>
            <w:r w:rsidRPr="005827D6">
              <w:rPr>
                <w:sz w:val="16"/>
              </w:rPr>
              <w:t xml:space="preserve">Typically certified by a professional, such as a land surveyor, photogrammetrist, engineer or GIS surveyor, who is in responsible charge of the project </w:t>
            </w:r>
          </w:p>
        </w:tc>
        <w:tc>
          <w:tcPr>
            <w:tcW w:w="4493" w:type="dxa"/>
            <w:gridSpan w:val="3"/>
          </w:tcPr>
          <w:p w:rsidR="0055445D" w:rsidRPr="005827D6" w:rsidRDefault="0055445D" w:rsidP="005C41B2">
            <w:pPr>
              <w:cnfStyle w:val="000000000000"/>
              <w:rPr>
                <w:sz w:val="16"/>
              </w:rPr>
            </w:pPr>
          </w:p>
          <w:p w:rsidR="0055445D" w:rsidRPr="005827D6" w:rsidRDefault="0055445D" w:rsidP="005C41B2">
            <w:pPr>
              <w:cnfStyle w:val="000000000000"/>
              <w:rPr>
                <w:sz w:val="16"/>
              </w:rPr>
            </w:pPr>
            <w:r w:rsidRPr="005827D6">
              <w:rPr>
                <w:sz w:val="16"/>
              </w:rPr>
              <w:t>At this time, there is no third-party product seal or certification. Client is solely responsible for quality control and for verifying that deliverables meet specifications and expectations</w:t>
            </w:r>
          </w:p>
        </w:tc>
      </w:tr>
      <w:tr w:rsidR="0055445D" w:rsidTr="005C41B2">
        <w:trPr>
          <w:cnfStyle w:val="000000100000"/>
        </w:trPr>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Protection of Public Welfare</w:t>
            </w:r>
          </w:p>
        </w:tc>
        <w:tc>
          <w:tcPr>
            <w:tcW w:w="2260" w:type="dxa"/>
          </w:tcPr>
          <w:p w:rsidR="0055445D" w:rsidRPr="005827D6" w:rsidRDefault="0055445D" w:rsidP="005C41B2">
            <w:pPr>
              <w:cnfStyle w:val="000000100000"/>
              <w:rPr>
                <w:sz w:val="16"/>
              </w:rPr>
            </w:pPr>
            <w:r w:rsidRPr="005827D6">
              <w:rPr>
                <w:sz w:val="16"/>
              </w:rPr>
              <w:t>Professional liability may apply</w:t>
            </w:r>
          </w:p>
          <w:p w:rsidR="0055445D" w:rsidRPr="005827D6" w:rsidRDefault="0055445D" w:rsidP="005C41B2">
            <w:pPr>
              <w:cnfStyle w:val="000000100000"/>
              <w:rPr>
                <w:sz w:val="16"/>
              </w:rPr>
            </w:pPr>
            <w:r w:rsidRPr="005827D6">
              <w:rPr>
                <w:sz w:val="16"/>
              </w:rPr>
              <w:t xml:space="preserve">Provider is responsible for quality control and ensuring products and deliverables meet specifications and standards. Provider is expected to comply with ethical and professional standards to protect public interest. </w:t>
            </w:r>
          </w:p>
        </w:tc>
        <w:tc>
          <w:tcPr>
            <w:tcW w:w="4493" w:type="dxa"/>
            <w:gridSpan w:val="3"/>
          </w:tcPr>
          <w:p w:rsidR="0055445D" w:rsidRPr="005827D6" w:rsidRDefault="0055445D" w:rsidP="005C41B2">
            <w:pPr>
              <w:cnfStyle w:val="000000100000"/>
              <w:rPr>
                <w:sz w:val="16"/>
              </w:rPr>
            </w:pPr>
            <w:r w:rsidRPr="005827D6">
              <w:rPr>
                <w:sz w:val="16"/>
              </w:rPr>
              <w:t>Product liability applies</w:t>
            </w:r>
          </w:p>
          <w:p w:rsidR="0055445D" w:rsidRPr="005827D6" w:rsidRDefault="0055445D" w:rsidP="005C41B2">
            <w:pPr>
              <w:cnfStyle w:val="000000100000"/>
              <w:rPr>
                <w:sz w:val="16"/>
              </w:rPr>
            </w:pPr>
          </w:p>
          <w:p w:rsidR="0055445D" w:rsidRPr="005827D6" w:rsidRDefault="0055445D" w:rsidP="005C41B2">
            <w:pPr>
              <w:cnfStyle w:val="000000100000"/>
              <w:rPr>
                <w:sz w:val="16"/>
              </w:rPr>
            </w:pPr>
            <w:r w:rsidRPr="005827D6">
              <w:rPr>
                <w:sz w:val="16"/>
              </w:rPr>
              <w:t>Product developer is responsible for ensuring deliverables meet stated specifications and requirements</w:t>
            </w:r>
          </w:p>
          <w:p w:rsidR="0055445D" w:rsidRPr="005827D6" w:rsidRDefault="0055445D" w:rsidP="005C41B2">
            <w:pPr>
              <w:cnfStyle w:val="000000100000"/>
              <w:rPr>
                <w:sz w:val="16"/>
              </w:rPr>
            </w:pPr>
          </w:p>
        </w:tc>
      </w:tr>
      <w:tr w:rsidR="0055445D" w:rsidTr="005C41B2">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Procurement Method</w:t>
            </w:r>
          </w:p>
        </w:tc>
        <w:tc>
          <w:tcPr>
            <w:tcW w:w="2260" w:type="dxa"/>
          </w:tcPr>
          <w:p w:rsidR="0055445D" w:rsidRPr="005827D6" w:rsidRDefault="0055445D" w:rsidP="005C41B2">
            <w:pPr>
              <w:spacing w:line="240" w:lineRule="auto"/>
              <w:cnfStyle w:val="000000000000"/>
              <w:rPr>
                <w:sz w:val="16"/>
              </w:rPr>
            </w:pPr>
            <w:r w:rsidRPr="005827D6">
              <w:rPr>
                <w:sz w:val="16"/>
              </w:rPr>
              <w:t>Qualifications-Based Selection</w:t>
            </w:r>
          </w:p>
          <w:p w:rsidR="0055445D" w:rsidRPr="005827D6" w:rsidRDefault="0055445D" w:rsidP="005C41B2">
            <w:pPr>
              <w:spacing w:line="240" w:lineRule="auto"/>
              <w:cnfStyle w:val="000000000000"/>
              <w:rPr>
                <w:sz w:val="16"/>
              </w:rPr>
            </w:pPr>
            <w:r w:rsidRPr="005827D6">
              <w:rPr>
                <w:sz w:val="16"/>
              </w:rPr>
              <w:t xml:space="preserve">Typically agreed to between provider and client based on level of effort and negotiated rates. May be contracted as fixed price or as cost plus fixed fee </w:t>
            </w:r>
          </w:p>
        </w:tc>
        <w:tc>
          <w:tcPr>
            <w:tcW w:w="2211" w:type="dxa"/>
          </w:tcPr>
          <w:p w:rsidR="0055445D" w:rsidRPr="005827D6" w:rsidRDefault="0055445D" w:rsidP="005C41B2">
            <w:pPr>
              <w:cnfStyle w:val="000000000000"/>
              <w:rPr>
                <w:sz w:val="16"/>
              </w:rPr>
            </w:pPr>
            <w:r w:rsidRPr="005827D6">
              <w:rPr>
                <w:sz w:val="16"/>
              </w:rPr>
              <w:t>Best Value</w:t>
            </w:r>
          </w:p>
          <w:p w:rsidR="0055445D" w:rsidRPr="005827D6" w:rsidRDefault="0055445D" w:rsidP="005C41B2">
            <w:pPr>
              <w:cnfStyle w:val="000000000000"/>
              <w:rPr>
                <w:sz w:val="16"/>
              </w:rPr>
            </w:pPr>
          </w:p>
          <w:p w:rsidR="0055445D" w:rsidRPr="005827D6" w:rsidRDefault="0055445D" w:rsidP="005C41B2">
            <w:pPr>
              <w:cnfStyle w:val="000000000000"/>
              <w:rPr>
                <w:sz w:val="16"/>
              </w:rPr>
            </w:pPr>
          </w:p>
        </w:tc>
        <w:tc>
          <w:tcPr>
            <w:tcW w:w="2282" w:type="dxa"/>
            <w:gridSpan w:val="2"/>
          </w:tcPr>
          <w:p w:rsidR="0055445D" w:rsidRPr="005827D6" w:rsidRDefault="0055445D" w:rsidP="005C41B2">
            <w:pPr>
              <w:cnfStyle w:val="000000000000"/>
              <w:rPr>
                <w:sz w:val="16"/>
              </w:rPr>
            </w:pPr>
            <w:r w:rsidRPr="005827D6">
              <w:rPr>
                <w:sz w:val="16"/>
              </w:rPr>
              <w:t xml:space="preserve">Either an evaluation of both cost and qualifications or through recommendations/referrals                                                                                                                                                                                                                                                                                                                                                                                                                                                                                                                                                                                                                                                                                                                                                                                                                                                                                                                                                                                                                                                                                                                                                                                                                                                                                                                                                                                                                                                                                                                                                                                                                                                                                                                                                                                                                                                                                                                                                                                                                                                                                                                                                                                                                                                                                                                                                                                                                                                                                                                                                                                                                                                                                                                                                                                                                                                                                                                                                                                                                                                                                                                                                                                                                                                                                                                                                                                                                                                                                                                                                                                                                                                                                                                                                                                                                                                                                                                                         </w:t>
            </w:r>
          </w:p>
        </w:tc>
      </w:tr>
      <w:tr w:rsidR="0055445D" w:rsidTr="0055445D">
        <w:trPr>
          <w:cnfStyle w:val="000000100000"/>
          <w:trHeight w:val="40"/>
        </w:trPr>
        <w:tc>
          <w:tcPr>
            <w:cnfStyle w:val="001000000000"/>
            <w:tcW w:w="2535" w:type="dxa"/>
          </w:tcPr>
          <w:p w:rsidR="0055445D" w:rsidRPr="005827D6" w:rsidRDefault="0055445D" w:rsidP="005C41B2">
            <w:pPr>
              <w:rPr>
                <w:sz w:val="16"/>
              </w:rPr>
            </w:pPr>
          </w:p>
          <w:p w:rsidR="0055445D" w:rsidRPr="005827D6" w:rsidRDefault="0055445D" w:rsidP="005C41B2">
            <w:pPr>
              <w:rPr>
                <w:sz w:val="16"/>
              </w:rPr>
            </w:pPr>
            <w:r w:rsidRPr="005827D6">
              <w:rPr>
                <w:sz w:val="16"/>
              </w:rPr>
              <w:t>Pricing</w:t>
            </w:r>
          </w:p>
        </w:tc>
        <w:tc>
          <w:tcPr>
            <w:tcW w:w="2260" w:type="dxa"/>
          </w:tcPr>
          <w:p w:rsidR="0055445D" w:rsidRPr="005827D6" w:rsidRDefault="0055445D" w:rsidP="005C41B2">
            <w:pPr>
              <w:cnfStyle w:val="000000100000"/>
              <w:rPr>
                <w:sz w:val="16"/>
              </w:rPr>
            </w:pPr>
            <w:r w:rsidRPr="005827D6">
              <w:rPr>
                <w:sz w:val="16"/>
              </w:rPr>
              <w:t xml:space="preserve">Typically negotiated between provider and client based on level of effort and negotiated rates. May be contracted as fixed price or as cost plus fixed fee. </w:t>
            </w:r>
          </w:p>
        </w:tc>
        <w:tc>
          <w:tcPr>
            <w:tcW w:w="2211" w:type="dxa"/>
          </w:tcPr>
          <w:p w:rsidR="0055445D" w:rsidRPr="005827D6" w:rsidRDefault="0055445D" w:rsidP="005C41B2">
            <w:pPr>
              <w:cnfStyle w:val="000000100000"/>
              <w:rPr>
                <w:sz w:val="16"/>
              </w:rPr>
            </w:pPr>
            <w:r w:rsidRPr="005827D6">
              <w:rPr>
                <w:sz w:val="16"/>
              </w:rPr>
              <w:t>Published pricing. Total price determined as a function of units times a standard price of the unit</w:t>
            </w:r>
          </w:p>
        </w:tc>
        <w:tc>
          <w:tcPr>
            <w:tcW w:w="2282" w:type="dxa"/>
            <w:gridSpan w:val="2"/>
          </w:tcPr>
          <w:p w:rsidR="0055445D" w:rsidRPr="005827D6" w:rsidRDefault="0055445D" w:rsidP="005C41B2">
            <w:pPr>
              <w:cnfStyle w:val="000000100000"/>
              <w:rPr>
                <w:sz w:val="16"/>
              </w:rPr>
            </w:pPr>
            <w:r>
              <w:rPr>
                <w:sz w:val="16"/>
              </w:rPr>
              <w:t>Based on Published prices or e</w:t>
            </w:r>
            <w:r w:rsidRPr="005827D6">
              <w:rPr>
                <w:sz w:val="16"/>
              </w:rPr>
              <w:t>stimates may be negotiated based on labor hours times hourly rate or as published pricing per unit, or per Service Level Agreement negotiation</w:t>
            </w:r>
          </w:p>
        </w:tc>
      </w:tr>
    </w:tbl>
    <w:p w:rsidR="0055445D" w:rsidRPr="0055445D" w:rsidRDefault="0055445D" w:rsidP="0055445D">
      <w:pPr>
        <w:tabs>
          <w:tab w:val="left" w:pos="360"/>
        </w:tabs>
        <w:autoSpaceDE w:val="0"/>
        <w:autoSpaceDN w:val="0"/>
        <w:adjustRightInd w:val="0"/>
        <w:spacing w:line="240" w:lineRule="atLeast"/>
        <w:textAlignment w:val="baseline"/>
        <w:rPr>
          <w:color w:val="000000"/>
        </w:rPr>
      </w:pPr>
    </w:p>
    <w:p w:rsidR="00F67CAB" w:rsidRPr="00A75B0D" w:rsidRDefault="006B6D59" w:rsidP="00F67CAB">
      <w:pPr>
        <w:pStyle w:val="Heading2"/>
        <w:rPr>
          <w:b w:val="0"/>
        </w:rPr>
      </w:pPr>
      <w:bookmarkStart w:id="23" w:name="_Toc316659556"/>
      <w:r>
        <w:t>I</w:t>
      </w:r>
      <w:r w:rsidR="00F67CAB" w:rsidRPr="00A75B0D">
        <w:t xml:space="preserve">V. Specific </w:t>
      </w:r>
      <w:r w:rsidR="00F67CAB" w:rsidRPr="00FD4588">
        <w:t>Examples</w:t>
      </w:r>
      <w:r w:rsidR="00F67CAB" w:rsidRPr="00A75B0D">
        <w:t xml:space="preserve"> of Commercial Geospatial Mapping Products</w:t>
      </w:r>
      <w:bookmarkEnd w:id="23"/>
      <w:r w:rsidR="00F67CAB" w:rsidRPr="00A75B0D">
        <w:t xml:space="preserve"> </w:t>
      </w:r>
    </w:p>
    <w:p w:rsidR="00F67CAB" w:rsidRPr="00B74C23" w:rsidRDefault="00F67CAB" w:rsidP="00F67CAB">
      <w:pPr>
        <w:autoSpaceDE w:val="0"/>
        <w:autoSpaceDN w:val="0"/>
        <w:adjustRightInd w:val="0"/>
        <w:spacing w:line="240" w:lineRule="atLeast"/>
        <w:textAlignment w:val="baseline"/>
      </w:pPr>
      <w:r w:rsidRPr="00A75B0D">
        <w:rPr>
          <w:color w:val="000000"/>
        </w:rPr>
        <w:t xml:space="preserve">This section provides examples of </w:t>
      </w:r>
      <w:r>
        <w:rPr>
          <w:color w:val="000000"/>
        </w:rPr>
        <w:t xml:space="preserve">some types of </w:t>
      </w:r>
      <w:r w:rsidR="00A91BCB">
        <w:rPr>
          <w:color w:val="000000"/>
        </w:rPr>
        <w:t xml:space="preserve">CGMP </w:t>
      </w:r>
      <w:r w:rsidRPr="00A75B0D">
        <w:rPr>
          <w:color w:val="000000"/>
        </w:rPr>
        <w:t xml:space="preserve">that </w:t>
      </w:r>
      <w:r>
        <w:rPr>
          <w:color w:val="000000"/>
        </w:rPr>
        <w:t>are currently available in the marketplace</w:t>
      </w:r>
      <w:r w:rsidR="002D0724">
        <w:rPr>
          <w:color w:val="000000"/>
        </w:rPr>
        <w:t xml:space="preserve">.  </w:t>
      </w:r>
      <w:r w:rsidR="007B0088">
        <w:rPr>
          <w:color w:val="000000"/>
        </w:rPr>
        <w:t>CGMPs</w:t>
      </w:r>
      <w:r w:rsidR="002F174E">
        <w:rPr>
          <w:color w:val="000000"/>
        </w:rPr>
        <w:t xml:space="preserve"> include, but are not limited to:</w:t>
      </w:r>
    </w:p>
    <w:p w:rsidR="00F67CAB" w:rsidRPr="00317BFB" w:rsidRDefault="00F67CAB" w:rsidP="005A47E6">
      <w:pPr>
        <w:numPr>
          <w:ilvl w:val="0"/>
          <w:numId w:val="8"/>
        </w:numPr>
        <w:spacing w:after="0" w:line="240" w:lineRule="auto"/>
        <w:rPr>
          <w:rFonts w:cs="Arial"/>
        </w:rPr>
      </w:pPr>
      <w:r w:rsidRPr="008D1ACD">
        <w:rPr>
          <w:rFonts w:cs="Arial"/>
          <w:b/>
          <w:bCs/>
        </w:rPr>
        <w:t>3</w:t>
      </w:r>
      <w:r w:rsidR="006B6D59">
        <w:rPr>
          <w:rFonts w:cs="Arial"/>
          <w:b/>
          <w:bCs/>
        </w:rPr>
        <w:t>-</w:t>
      </w:r>
      <w:r w:rsidRPr="008D1ACD">
        <w:rPr>
          <w:rFonts w:cs="Arial"/>
          <w:b/>
          <w:bCs/>
        </w:rPr>
        <w:t>D Models</w:t>
      </w:r>
      <w:r w:rsidR="000D1810">
        <w:rPr>
          <w:b/>
        </w:rPr>
        <w:t xml:space="preserve"> –</w:t>
      </w:r>
      <w:r w:rsidR="000D1810" w:rsidRPr="00317BFB">
        <w:t xml:space="preserve"> </w:t>
      </w:r>
      <w:r w:rsidRPr="00317BFB">
        <w:rPr>
          <w:rFonts w:cs="Arial"/>
        </w:rPr>
        <w:t xml:space="preserve">Made from </w:t>
      </w:r>
      <w:r w:rsidR="00377B45">
        <w:rPr>
          <w:rFonts w:cs="Arial"/>
        </w:rPr>
        <w:t xml:space="preserve">remotely sensed technology </w:t>
      </w:r>
      <w:r w:rsidRPr="00317BFB">
        <w:rPr>
          <w:rFonts w:cs="Arial"/>
        </w:rPr>
        <w:t>for applications such as community planning and development, disaster preparedness, facility management tactical planning, virtual visits, and more.</w:t>
      </w:r>
      <w:r w:rsidRPr="00317BFB">
        <w:t xml:space="preserve"> </w:t>
      </w:r>
    </w:p>
    <w:p w:rsidR="00F67CAB" w:rsidRPr="00317BFB" w:rsidRDefault="00F67CAB" w:rsidP="00F67CAB">
      <w:pPr>
        <w:spacing w:after="0" w:line="240" w:lineRule="auto"/>
        <w:rPr>
          <w:rFonts w:cs="Arial"/>
        </w:rPr>
      </w:pPr>
    </w:p>
    <w:p w:rsidR="00F67CAB" w:rsidRPr="008A2582" w:rsidRDefault="00F67CAB" w:rsidP="005A47E6">
      <w:pPr>
        <w:numPr>
          <w:ilvl w:val="0"/>
          <w:numId w:val="8"/>
        </w:numPr>
        <w:spacing w:after="0" w:line="240" w:lineRule="auto"/>
        <w:rPr>
          <w:rFonts w:cs="Arial"/>
        </w:rPr>
      </w:pPr>
      <w:r>
        <w:rPr>
          <w:rFonts w:cs="Arial"/>
          <w:b/>
          <w:bCs/>
        </w:rPr>
        <w:t xml:space="preserve">RGB and </w:t>
      </w:r>
      <w:r w:rsidRPr="008D1ACD">
        <w:rPr>
          <w:rFonts w:cs="Arial"/>
          <w:b/>
          <w:bCs/>
        </w:rPr>
        <w:t>Infrared (IR)</w:t>
      </w:r>
      <w:r>
        <w:rPr>
          <w:rFonts w:cs="Arial"/>
          <w:b/>
          <w:bCs/>
        </w:rPr>
        <w:t xml:space="preserve"> </w:t>
      </w:r>
      <w:r w:rsidRPr="008D1ACD">
        <w:rPr>
          <w:rFonts w:cs="Arial"/>
          <w:b/>
          <w:bCs/>
        </w:rPr>
        <w:t>Images</w:t>
      </w:r>
      <w:r w:rsidR="000D1810">
        <w:rPr>
          <w:b/>
        </w:rPr>
        <w:t xml:space="preserve"> –</w:t>
      </w:r>
      <w:r w:rsidR="000D1810" w:rsidRPr="00317BFB">
        <w:t xml:space="preserve"> </w:t>
      </w:r>
      <w:r w:rsidRPr="00317BFB">
        <w:rPr>
          <w:rFonts w:cs="Arial"/>
        </w:rPr>
        <w:t>Use</w:t>
      </w:r>
      <w:r>
        <w:rPr>
          <w:rFonts w:cs="Arial"/>
        </w:rPr>
        <w:t>d</w:t>
      </w:r>
      <w:r w:rsidRPr="00317BFB">
        <w:rPr>
          <w:rFonts w:cs="Arial"/>
        </w:rPr>
        <w:t xml:space="preserve"> to recognize environmental trends in the area, such as vegetation mapping, commercial development planning and landscape management, watershed management, forestry management, and environmental impact assessment.</w:t>
      </w:r>
      <w:r w:rsidRPr="00317BFB">
        <w:t xml:space="preserve"> </w:t>
      </w:r>
    </w:p>
    <w:p w:rsidR="00F67CAB" w:rsidRDefault="00F67CAB" w:rsidP="005A47E6">
      <w:pPr>
        <w:numPr>
          <w:ilvl w:val="0"/>
          <w:numId w:val="11"/>
        </w:numPr>
        <w:spacing w:after="0" w:line="240" w:lineRule="auto"/>
        <w:rPr>
          <w:rFonts w:cs="Arial"/>
        </w:rPr>
      </w:pPr>
      <w:r>
        <w:rPr>
          <w:rFonts w:cs="Arial"/>
        </w:rPr>
        <w:t>Nadir – Images in which the image center is vertically beneath the camera center at the time of exposure.</w:t>
      </w:r>
    </w:p>
    <w:p w:rsidR="00F67CAB" w:rsidRDefault="00F67CAB" w:rsidP="005A47E6">
      <w:pPr>
        <w:numPr>
          <w:ilvl w:val="0"/>
          <w:numId w:val="11"/>
        </w:numPr>
        <w:spacing w:after="0" w:line="240" w:lineRule="auto"/>
        <w:rPr>
          <w:rFonts w:cs="Arial"/>
        </w:rPr>
      </w:pPr>
      <w:r>
        <w:rPr>
          <w:rFonts w:cs="Arial"/>
        </w:rPr>
        <w:t>Ortho – Images geometrically corrected for topographic relief, lens distortion, and camera tilt</w:t>
      </w:r>
      <w:r w:rsidR="00883D6B">
        <w:rPr>
          <w:rFonts w:cs="Arial"/>
        </w:rPr>
        <w:t>,</w:t>
      </w:r>
      <w:r>
        <w:rPr>
          <w:rFonts w:cs="Arial"/>
        </w:rPr>
        <w:t xml:space="preserve"> </w:t>
      </w:r>
      <w:r w:rsidR="00883D6B">
        <w:rPr>
          <w:rFonts w:cs="Arial"/>
        </w:rPr>
        <w:t>to ensure a uniform scale</w:t>
      </w:r>
      <w:r>
        <w:rPr>
          <w:rFonts w:cs="Arial"/>
        </w:rPr>
        <w:t>.</w:t>
      </w:r>
    </w:p>
    <w:p w:rsidR="00F67CAB" w:rsidRPr="00317BFB" w:rsidRDefault="00F67CAB" w:rsidP="00F67CAB">
      <w:pPr>
        <w:spacing w:after="0" w:line="240" w:lineRule="auto"/>
        <w:ind w:left="1080"/>
        <w:rPr>
          <w:rFonts w:cs="Arial"/>
        </w:rPr>
      </w:pPr>
    </w:p>
    <w:p w:rsidR="00F67CAB" w:rsidRPr="00317BFB" w:rsidRDefault="00F67CAB" w:rsidP="005A47E6">
      <w:pPr>
        <w:numPr>
          <w:ilvl w:val="0"/>
          <w:numId w:val="8"/>
        </w:numPr>
        <w:spacing w:after="0" w:line="240" w:lineRule="auto"/>
      </w:pPr>
      <w:r w:rsidRPr="008D1ACD">
        <w:rPr>
          <w:rFonts w:cs="Arial"/>
          <w:b/>
          <w:bCs/>
        </w:rPr>
        <w:t>Oblique images</w:t>
      </w:r>
      <w:r w:rsidR="000D1810">
        <w:rPr>
          <w:b/>
        </w:rPr>
        <w:t xml:space="preserve"> –</w:t>
      </w:r>
      <w:r w:rsidR="000D1810" w:rsidRPr="00317BFB">
        <w:t xml:space="preserve"> </w:t>
      </w:r>
      <w:r w:rsidRPr="00317BFB">
        <w:rPr>
          <w:rFonts w:cs="Arial"/>
        </w:rPr>
        <w:t>Enables at-an-angle view of properties, etc</w:t>
      </w:r>
      <w:r w:rsidR="00883D6B">
        <w:rPr>
          <w:rFonts w:cs="Arial"/>
        </w:rPr>
        <w:t>.;</w:t>
      </w:r>
      <w:r w:rsidRPr="00317BFB">
        <w:rPr>
          <w:rFonts w:cs="Arial"/>
        </w:rPr>
        <w:t xml:space="preserve"> from different directions.</w:t>
      </w:r>
    </w:p>
    <w:p w:rsidR="00F67CAB" w:rsidRPr="00317BFB" w:rsidRDefault="00F67CAB" w:rsidP="00F67CAB">
      <w:pPr>
        <w:spacing w:after="0" w:line="240" w:lineRule="auto"/>
      </w:pPr>
    </w:p>
    <w:p w:rsidR="00F67CAB" w:rsidRPr="00317BFB" w:rsidRDefault="00F67CAB" w:rsidP="005A47E6">
      <w:pPr>
        <w:pStyle w:val="msolistparagraph0"/>
        <w:numPr>
          <w:ilvl w:val="0"/>
          <w:numId w:val="8"/>
        </w:numPr>
        <w:rPr>
          <w:rFonts w:ascii="Calibri" w:hAnsi="Calibri"/>
          <w:sz w:val="22"/>
          <w:szCs w:val="22"/>
          <w:u w:val="single"/>
        </w:rPr>
      </w:pPr>
      <w:r w:rsidRPr="008D1ACD">
        <w:rPr>
          <w:rFonts w:ascii="Calibri" w:hAnsi="Calibri"/>
          <w:b/>
          <w:sz w:val="22"/>
          <w:szCs w:val="22"/>
        </w:rPr>
        <w:t>Ground Control</w:t>
      </w:r>
      <w:r w:rsidR="000D1810">
        <w:rPr>
          <w:rFonts w:ascii="Calibri" w:hAnsi="Calibri"/>
          <w:b/>
          <w:sz w:val="22"/>
          <w:szCs w:val="22"/>
        </w:rPr>
        <w:t xml:space="preserve"> –</w:t>
      </w:r>
      <w:r w:rsidR="000D1810" w:rsidRPr="00317BFB">
        <w:rPr>
          <w:rFonts w:ascii="Calibri" w:hAnsi="Calibri"/>
          <w:sz w:val="22"/>
          <w:szCs w:val="22"/>
        </w:rPr>
        <w:t xml:space="preserve"> </w:t>
      </w:r>
      <w:r w:rsidR="00883D6B">
        <w:rPr>
          <w:rFonts w:ascii="Calibri" w:hAnsi="Calibri"/>
          <w:sz w:val="22"/>
          <w:szCs w:val="22"/>
        </w:rPr>
        <w:t>Coordinate positions of photoidentifiable or targeted Ground Control P</w:t>
      </w:r>
      <w:r w:rsidRPr="00B74C23">
        <w:rPr>
          <w:rFonts w:ascii="Calibri" w:hAnsi="Calibri"/>
          <w:sz w:val="22"/>
          <w:szCs w:val="22"/>
        </w:rPr>
        <w:t>oints (GCPs) are used for th</w:t>
      </w:r>
      <w:r w:rsidR="00883D6B">
        <w:rPr>
          <w:rFonts w:ascii="Calibri" w:hAnsi="Calibri"/>
          <w:sz w:val="22"/>
          <w:szCs w:val="22"/>
        </w:rPr>
        <w:t>e geo-referencing of imagery, Li</w:t>
      </w:r>
      <w:r w:rsidRPr="00B74C23">
        <w:rPr>
          <w:rFonts w:ascii="Calibri" w:hAnsi="Calibri"/>
          <w:sz w:val="22"/>
          <w:szCs w:val="22"/>
        </w:rPr>
        <w:t>DAR, GIS and other geospatial data sets</w:t>
      </w:r>
      <w:r w:rsidR="00883D6B">
        <w:rPr>
          <w:rFonts w:ascii="Calibri" w:hAnsi="Calibri"/>
          <w:sz w:val="22"/>
          <w:szCs w:val="22"/>
        </w:rPr>
        <w:t>, and also to provide QA/QC for these data sets</w:t>
      </w:r>
      <w:r w:rsidRPr="00B74C23">
        <w:rPr>
          <w:rFonts w:ascii="Calibri" w:hAnsi="Calibri"/>
          <w:sz w:val="22"/>
          <w:szCs w:val="22"/>
        </w:rPr>
        <w:t xml:space="preserve">. These commercially available </w:t>
      </w:r>
      <w:r w:rsidR="00883D6B">
        <w:rPr>
          <w:rFonts w:ascii="Calibri" w:hAnsi="Calibri"/>
          <w:sz w:val="22"/>
          <w:szCs w:val="22"/>
        </w:rPr>
        <w:t>GCPs</w:t>
      </w:r>
      <w:r w:rsidRPr="00B74C23">
        <w:rPr>
          <w:rFonts w:ascii="Calibri" w:hAnsi="Calibri"/>
          <w:sz w:val="22"/>
          <w:szCs w:val="22"/>
        </w:rPr>
        <w:t xml:space="preserve"> are utilized in the production of geospatial products and services. The ground control product can be offered as certified or non-authoritative.</w:t>
      </w:r>
    </w:p>
    <w:p w:rsidR="00F67CAB" w:rsidRPr="00317BFB" w:rsidRDefault="00F67CAB" w:rsidP="00F67CAB">
      <w:pPr>
        <w:pStyle w:val="msolistparagraph0"/>
        <w:ind w:left="0"/>
        <w:rPr>
          <w:rFonts w:ascii="Calibri" w:hAnsi="Calibri"/>
          <w:sz w:val="22"/>
          <w:szCs w:val="22"/>
          <w:u w:val="single"/>
        </w:rPr>
      </w:pPr>
    </w:p>
    <w:p w:rsidR="00F67CAB" w:rsidRPr="00317BFB" w:rsidRDefault="00F67CAB" w:rsidP="005A47E6">
      <w:pPr>
        <w:pStyle w:val="msolistparagraph0"/>
        <w:numPr>
          <w:ilvl w:val="0"/>
          <w:numId w:val="8"/>
        </w:numPr>
        <w:rPr>
          <w:rFonts w:ascii="Calibri" w:hAnsi="Calibri"/>
          <w:sz w:val="22"/>
          <w:szCs w:val="22"/>
          <w:u w:val="single"/>
        </w:rPr>
      </w:pPr>
      <w:r w:rsidRPr="008D1ACD">
        <w:rPr>
          <w:rFonts w:ascii="Calibri" w:hAnsi="Calibri"/>
          <w:b/>
          <w:sz w:val="22"/>
          <w:szCs w:val="22"/>
        </w:rPr>
        <w:t>Vector Road and Street Data</w:t>
      </w:r>
      <w:r w:rsidR="000D1810">
        <w:rPr>
          <w:rFonts w:ascii="Calibri" w:hAnsi="Calibri"/>
          <w:b/>
          <w:sz w:val="22"/>
          <w:szCs w:val="22"/>
        </w:rPr>
        <w:t xml:space="preserve"> –</w:t>
      </w:r>
      <w:r w:rsidR="000D1810" w:rsidRPr="00317BFB">
        <w:rPr>
          <w:rFonts w:ascii="Calibri" w:hAnsi="Calibri"/>
          <w:sz w:val="22"/>
          <w:szCs w:val="22"/>
        </w:rPr>
        <w:t xml:space="preserve"> </w:t>
      </w:r>
      <w:r w:rsidR="00883D6B">
        <w:rPr>
          <w:rFonts w:ascii="Calibri" w:hAnsi="Calibri"/>
          <w:sz w:val="22"/>
          <w:szCs w:val="22"/>
        </w:rPr>
        <w:t>Standard off-the-</w:t>
      </w:r>
      <w:r w:rsidRPr="00317BFB">
        <w:rPr>
          <w:rFonts w:ascii="Calibri" w:hAnsi="Calibri"/>
          <w:sz w:val="22"/>
          <w:szCs w:val="22"/>
        </w:rPr>
        <w:t>shelf data sets with geospatially accurate road and street data with addressing. Typical</w:t>
      </w:r>
      <w:r w:rsidR="00883D6B">
        <w:rPr>
          <w:rFonts w:ascii="Calibri" w:hAnsi="Calibri"/>
          <w:sz w:val="22"/>
          <w:szCs w:val="22"/>
        </w:rPr>
        <w:t xml:space="preserve">ly these data products include Points </w:t>
      </w:r>
      <w:r w:rsidR="00AE0176">
        <w:rPr>
          <w:rFonts w:ascii="Calibri" w:hAnsi="Calibri"/>
          <w:sz w:val="22"/>
          <w:szCs w:val="22"/>
        </w:rPr>
        <w:t>of</w:t>
      </w:r>
      <w:r w:rsidR="00883D6B">
        <w:rPr>
          <w:rFonts w:ascii="Calibri" w:hAnsi="Calibri"/>
          <w:sz w:val="22"/>
          <w:szCs w:val="22"/>
        </w:rPr>
        <w:t xml:space="preserve"> I</w:t>
      </w:r>
      <w:r w:rsidRPr="00317BFB">
        <w:rPr>
          <w:rFonts w:ascii="Calibri" w:hAnsi="Calibri"/>
          <w:sz w:val="22"/>
          <w:szCs w:val="22"/>
        </w:rPr>
        <w:t xml:space="preserve">nterest (POI) such as hotels, fuel stations, schools, </w:t>
      </w:r>
      <w:r w:rsidR="002D0724">
        <w:rPr>
          <w:rFonts w:ascii="Calibri" w:hAnsi="Calibri"/>
          <w:sz w:val="22"/>
          <w:szCs w:val="22"/>
        </w:rPr>
        <w:t xml:space="preserve">and </w:t>
      </w:r>
      <w:r w:rsidRPr="00317BFB">
        <w:rPr>
          <w:rFonts w:ascii="Calibri" w:hAnsi="Calibri"/>
          <w:sz w:val="22"/>
          <w:szCs w:val="22"/>
        </w:rPr>
        <w:t>airport</w:t>
      </w:r>
      <w:r w:rsidR="002D0724">
        <w:rPr>
          <w:rFonts w:ascii="Calibri" w:hAnsi="Calibri"/>
          <w:sz w:val="22"/>
          <w:szCs w:val="22"/>
        </w:rPr>
        <w:t>s.</w:t>
      </w:r>
      <w:r w:rsidRPr="00317BFB">
        <w:rPr>
          <w:rFonts w:ascii="Calibri" w:hAnsi="Calibri"/>
          <w:sz w:val="22"/>
          <w:szCs w:val="22"/>
        </w:rPr>
        <w:t xml:space="preserve"> </w:t>
      </w:r>
    </w:p>
    <w:p w:rsidR="00F67CAB" w:rsidRPr="00317BFB" w:rsidRDefault="00F67CAB" w:rsidP="00F67CAB">
      <w:pPr>
        <w:pStyle w:val="msolistparagraph0"/>
        <w:ind w:left="0"/>
        <w:rPr>
          <w:rFonts w:ascii="Calibri" w:hAnsi="Calibri"/>
          <w:sz w:val="22"/>
          <w:szCs w:val="22"/>
          <w:u w:val="single"/>
        </w:rPr>
      </w:pPr>
    </w:p>
    <w:p w:rsidR="00F67CAB" w:rsidRPr="00317BFB" w:rsidRDefault="00F67CAB" w:rsidP="005A47E6">
      <w:pPr>
        <w:pStyle w:val="msolistparagraph0"/>
        <w:numPr>
          <w:ilvl w:val="0"/>
          <w:numId w:val="8"/>
        </w:numPr>
        <w:rPr>
          <w:rFonts w:ascii="Calibri" w:hAnsi="Calibri"/>
          <w:sz w:val="22"/>
          <w:szCs w:val="22"/>
          <w:u w:val="single"/>
        </w:rPr>
      </w:pPr>
      <w:r w:rsidRPr="008D1ACD">
        <w:rPr>
          <w:rFonts w:ascii="Calibri" w:hAnsi="Calibri"/>
          <w:b/>
          <w:sz w:val="22"/>
          <w:szCs w:val="22"/>
        </w:rPr>
        <w:t>Parcel Data</w:t>
      </w:r>
      <w:r w:rsidR="000D1810">
        <w:rPr>
          <w:rFonts w:ascii="Calibri" w:hAnsi="Calibri"/>
          <w:b/>
          <w:sz w:val="22"/>
          <w:szCs w:val="22"/>
        </w:rPr>
        <w:t xml:space="preserve"> –</w:t>
      </w:r>
      <w:r w:rsidR="000D1810" w:rsidRPr="00317BFB">
        <w:rPr>
          <w:rFonts w:ascii="Calibri" w:hAnsi="Calibri"/>
          <w:sz w:val="22"/>
          <w:szCs w:val="22"/>
        </w:rPr>
        <w:t xml:space="preserve"> </w:t>
      </w:r>
      <w:r w:rsidR="00883D6B">
        <w:rPr>
          <w:rFonts w:ascii="Calibri" w:hAnsi="Calibri"/>
          <w:sz w:val="22"/>
          <w:szCs w:val="22"/>
        </w:rPr>
        <w:t>Parcel Data includes</w:t>
      </w:r>
      <w:r w:rsidRPr="00317BFB">
        <w:rPr>
          <w:rFonts w:ascii="Calibri" w:hAnsi="Calibri"/>
          <w:sz w:val="22"/>
          <w:szCs w:val="22"/>
        </w:rPr>
        <w:t xml:space="preserve"> attributes such as property description, zoning, </w:t>
      </w:r>
      <w:r w:rsidR="002D0724">
        <w:rPr>
          <w:rFonts w:ascii="Calibri" w:hAnsi="Calibri"/>
          <w:sz w:val="22"/>
          <w:szCs w:val="22"/>
        </w:rPr>
        <w:t>and appraised or market value.</w:t>
      </w:r>
      <w:r w:rsidRPr="00317BFB">
        <w:rPr>
          <w:rFonts w:ascii="Calibri" w:hAnsi="Calibri"/>
          <w:sz w:val="22"/>
          <w:szCs w:val="22"/>
        </w:rPr>
        <w:t xml:space="preserve"> These data sets are typically available by </w:t>
      </w:r>
      <w:r w:rsidR="002D0724">
        <w:rPr>
          <w:rFonts w:ascii="Calibri" w:hAnsi="Calibri"/>
          <w:sz w:val="22"/>
          <w:szCs w:val="22"/>
        </w:rPr>
        <w:t>c</w:t>
      </w:r>
      <w:r w:rsidRPr="00317BFB">
        <w:rPr>
          <w:rFonts w:ascii="Calibri" w:hAnsi="Calibri"/>
          <w:sz w:val="22"/>
          <w:szCs w:val="22"/>
        </w:rPr>
        <w:t xml:space="preserve">ity, </w:t>
      </w:r>
      <w:r w:rsidR="002D0724">
        <w:rPr>
          <w:rFonts w:ascii="Calibri" w:hAnsi="Calibri"/>
          <w:sz w:val="22"/>
          <w:szCs w:val="22"/>
        </w:rPr>
        <w:t>c</w:t>
      </w:r>
      <w:r w:rsidRPr="00317BFB">
        <w:rPr>
          <w:rFonts w:ascii="Calibri" w:hAnsi="Calibri"/>
          <w:sz w:val="22"/>
          <w:szCs w:val="22"/>
        </w:rPr>
        <w:t xml:space="preserve">ounty or </w:t>
      </w:r>
      <w:r w:rsidR="002D0724">
        <w:rPr>
          <w:rFonts w:ascii="Calibri" w:hAnsi="Calibri"/>
          <w:sz w:val="22"/>
          <w:szCs w:val="22"/>
        </w:rPr>
        <w:t>s</w:t>
      </w:r>
      <w:r w:rsidRPr="00317BFB">
        <w:rPr>
          <w:rFonts w:ascii="Calibri" w:hAnsi="Calibri"/>
          <w:sz w:val="22"/>
          <w:szCs w:val="22"/>
        </w:rPr>
        <w:t>tate</w:t>
      </w:r>
      <w:r w:rsidR="002D0724">
        <w:rPr>
          <w:rFonts w:ascii="Calibri" w:hAnsi="Calibri"/>
          <w:sz w:val="22"/>
          <w:szCs w:val="22"/>
        </w:rPr>
        <w:t>.</w:t>
      </w:r>
    </w:p>
    <w:p w:rsidR="00F67CAB" w:rsidRPr="00317BFB" w:rsidRDefault="00F67CAB" w:rsidP="00F67CAB">
      <w:pPr>
        <w:pStyle w:val="msolistparagraph0"/>
        <w:ind w:left="0"/>
        <w:rPr>
          <w:rFonts w:ascii="Calibri" w:hAnsi="Calibri"/>
          <w:sz w:val="22"/>
          <w:szCs w:val="22"/>
          <w:u w:val="single"/>
        </w:rPr>
      </w:pPr>
    </w:p>
    <w:p w:rsidR="00F67CAB" w:rsidRPr="00317BFB" w:rsidRDefault="00F67CAB" w:rsidP="005A47E6">
      <w:pPr>
        <w:pStyle w:val="msolistparagraph0"/>
        <w:numPr>
          <w:ilvl w:val="0"/>
          <w:numId w:val="8"/>
        </w:numPr>
        <w:rPr>
          <w:rFonts w:ascii="Calibri" w:hAnsi="Calibri"/>
          <w:sz w:val="22"/>
          <w:szCs w:val="22"/>
          <w:u w:val="single"/>
        </w:rPr>
      </w:pPr>
      <w:r w:rsidRPr="008D1ACD">
        <w:rPr>
          <w:rFonts w:ascii="Calibri" w:hAnsi="Calibri"/>
          <w:b/>
          <w:sz w:val="22"/>
          <w:szCs w:val="22"/>
        </w:rPr>
        <w:t>Land Use Data</w:t>
      </w:r>
      <w:r w:rsidR="00883D6B">
        <w:rPr>
          <w:rFonts w:ascii="Calibri" w:hAnsi="Calibri"/>
          <w:b/>
          <w:sz w:val="22"/>
          <w:szCs w:val="22"/>
        </w:rPr>
        <w:t xml:space="preserve"> </w:t>
      </w:r>
      <w:r>
        <w:rPr>
          <w:rFonts w:ascii="Calibri" w:hAnsi="Calibri"/>
          <w:b/>
          <w:sz w:val="22"/>
          <w:szCs w:val="22"/>
        </w:rPr>
        <w:t>–</w:t>
      </w:r>
      <w:r w:rsidRPr="00317BFB">
        <w:rPr>
          <w:rFonts w:ascii="Calibri" w:hAnsi="Calibri"/>
          <w:sz w:val="22"/>
          <w:szCs w:val="22"/>
        </w:rPr>
        <w:t xml:space="preserve"> </w:t>
      </w:r>
      <w:r>
        <w:rPr>
          <w:rFonts w:ascii="Calibri" w:hAnsi="Calibri"/>
          <w:sz w:val="22"/>
          <w:szCs w:val="22"/>
        </w:rPr>
        <w:t xml:space="preserve">Commercially or government furnished data sets </w:t>
      </w:r>
      <w:r w:rsidR="002D0724">
        <w:rPr>
          <w:rFonts w:ascii="Calibri" w:hAnsi="Calibri"/>
          <w:sz w:val="22"/>
          <w:szCs w:val="22"/>
        </w:rPr>
        <w:t>of</w:t>
      </w:r>
      <w:r>
        <w:rPr>
          <w:rFonts w:ascii="Calibri" w:hAnsi="Calibri"/>
          <w:sz w:val="22"/>
          <w:szCs w:val="22"/>
        </w:rPr>
        <w:t xml:space="preserve"> land use are provided for planning activities. Products are available for local and regional assessment.</w:t>
      </w:r>
    </w:p>
    <w:p w:rsidR="00F67CAB" w:rsidRPr="00317BFB" w:rsidRDefault="00F67CAB" w:rsidP="00F67CAB">
      <w:pPr>
        <w:pStyle w:val="msolistparagraph0"/>
        <w:ind w:left="0"/>
        <w:rPr>
          <w:rFonts w:ascii="Calibri" w:hAnsi="Calibri"/>
          <w:sz w:val="22"/>
          <w:szCs w:val="22"/>
          <w:u w:val="single"/>
        </w:rPr>
      </w:pPr>
    </w:p>
    <w:p w:rsidR="00C406BD" w:rsidRPr="006B6D59" w:rsidRDefault="00C406BD" w:rsidP="005A47E6">
      <w:pPr>
        <w:pStyle w:val="msolistparagraph0"/>
        <w:numPr>
          <w:ilvl w:val="0"/>
          <w:numId w:val="8"/>
        </w:numPr>
        <w:rPr>
          <w:rFonts w:ascii="Calibri" w:hAnsi="Calibri"/>
          <w:sz w:val="22"/>
          <w:szCs w:val="22"/>
          <w:u w:val="single"/>
        </w:rPr>
      </w:pPr>
      <w:r w:rsidRPr="006B6D59">
        <w:rPr>
          <w:rFonts w:ascii="Calibri" w:hAnsi="Calibri"/>
          <w:b/>
          <w:bCs/>
          <w:sz w:val="22"/>
          <w:szCs w:val="22"/>
        </w:rPr>
        <w:t xml:space="preserve">Digital </w:t>
      </w:r>
      <w:r w:rsidR="00E20B4B" w:rsidRPr="006B6D59">
        <w:rPr>
          <w:rFonts w:ascii="Calibri" w:hAnsi="Calibri"/>
          <w:b/>
          <w:bCs/>
          <w:sz w:val="22"/>
          <w:szCs w:val="22"/>
        </w:rPr>
        <w:t>Elevation Model</w:t>
      </w:r>
      <w:r w:rsidRPr="006B6D59">
        <w:rPr>
          <w:rFonts w:ascii="Calibri" w:hAnsi="Calibri"/>
          <w:b/>
          <w:bCs/>
          <w:sz w:val="22"/>
          <w:szCs w:val="22"/>
        </w:rPr>
        <w:t xml:space="preserve"> (DEM)</w:t>
      </w:r>
      <w:r w:rsidR="000D1810" w:rsidRPr="006B6D59">
        <w:rPr>
          <w:rFonts w:ascii="Calibri" w:hAnsi="Calibri"/>
          <w:b/>
          <w:sz w:val="22"/>
          <w:szCs w:val="22"/>
        </w:rPr>
        <w:t xml:space="preserve"> –</w:t>
      </w:r>
      <w:r w:rsidR="000D1810" w:rsidRPr="006B6D59">
        <w:rPr>
          <w:rFonts w:ascii="Calibri" w:hAnsi="Calibri"/>
          <w:sz w:val="22"/>
          <w:szCs w:val="22"/>
        </w:rPr>
        <w:t xml:space="preserve"> a digital model or 3-D representation of a terrain’s surface. </w:t>
      </w:r>
    </w:p>
    <w:p w:rsidR="00F67CAB" w:rsidRDefault="00F67CAB" w:rsidP="005A47E6">
      <w:pPr>
        <w:pStyle w:val="msolistparagraph0"/>
        <w:numPr>
          <w:ilvl w:val="2"/>
          <w:numId w:val="8"/>
        </w:numPr>
        <w:tabs>
          <w:tab w:val="clear" w:pos="2160"/>
        </w:tabs>
        <w:ind w:left="1260"/>
        <w:rPr>
          <w:rFonts w:ascii="Calibri" w:hAnsi="Calibri"/>
          <w:sz w:val="22"/>
          <w:szCs w:val="22"/>
          <w:u w:val="single"/>
        </w:rPr>
      </w:pPr>
      <w:r w:rsidRPr="00A83601">
        <w:rPr>
          <w:rFonts w:ascii="Calibri" w:hAnsi="Calibri"/>
          <w:b/>
          <w:bCs/>
          <w:sz w:val="22"/>
          <w:szCs w:val="22"/>
        </w:rPr>
        <w:t>Digital terrain model (DTM)</w:t>
      </w:r>
      <w:r w:rsidR="000D1810">
        <w:rPr>
          <w:rFonts w:ascii="Calibri" w:hAnsi="Calibri"/>
          <w:b/>
          <w:sz w:val="22"/>
          <w:szCs w:val="22"/>
        </w:rPr>
        <w:t xml:space="preserve"> –</w:t>
      </w:r>
      <w:r w:rsidR="000D1810" w:rsidRPr="00317BFB">
        <w:rPr>
          <w:rFonts w:ascii="Calibri" w:hAnsi="Calibri"/>
          <w:sz w:val="22"/>
          <w:szCs w:val="22"/>
        </w:rPr>
        <w:t xml:space="preserve"> </w:t>
      </w:r>
      <w:r w:rsidRPr="00317BFB">
        <w:rPr>
          <w:rFonts w:ascii="Calibri" w:hAnsi="Calibri"/>
          <w:sz w:val="22"/>
          <w:szCs w:val="22"/>
        </w:rPr>
        <w:t>a bare-earth model in which cultural features such as buildings, roads, and vegetation canopy are digitally removed</w:t>
      </w:r>
      <w:r w:rsidR="000D1810">
        <w:rPr>
          <w:rFonts w:ascii="Calibri" w:hAnsi="Calibri"/>
          <w:sz w:val="22"/>
          <w:szCs w:val="22"/>
        </w:rPr>
        <w:t xml:space="preserve"> using processing software</w:t>
      </w:r>
      <w:r w:rsidR="00571766">
        <w:rPr>
          <w:rFonts w:ascii="Calibri" w:hAnsi="Calibri"/>
          <w:sz w:val="22"/>
          <w:szCs w:val="22"/>
        </w:rPr>
        <w:t>.</w:t>
      </w:r>
    </w:p>
    <w:p w:rsidR="00F67CAB" w:rsidRPr="008A2582" w:rsidRDefault="00F67CAB" w:rsidP="005A47E6">
      <w:pPr>
        <w:pStyle w:val="msolistparagraph0"/>
        <w:numPr>
          <w:ilvl w:val="2"/>
          <w:numId w:val="8"/>
        </w:numPr>
        <w:rPr>
          <w:rFonts w:ascii="Calibri" w:hAnsi="Calibri"/>
          <w:sz w:val="22"/>
          <w:szCs w:val="22"/>
        </w:rPr>
      </w:pPr>
      <w:r w:rsidRPr="008A2582">
        <w:rPr>
          <w:rFonts w:ascii="Calibri" w:hAnsi="Calibri"/>
          <w:sz w:val="22"/>
          <w:szCs w:val="22"/>
        </w:rPr>
        <w:t xml:space="preserve">Point cloud data </w:t>
      </w:r>
      <w:r w:rsidR="00C92A46">
        <w:rPr>
          <w:rFonts w:ascii="Calibri" w:hAnsi="Calibri"/>
          <w:sz w:val="22"/>
          <w:szCs w:val="22"/>
        </w:rPr>
        <w:t>is typically</w:t>
      </w:r>
      <w:r w:rsidR="00C92A46" w:rsidRPr="008A2582">
        <w:rPr>
          <w:rFonts w:ascii="Calibri" w:hAnsi="Calibri"/>
          <w:sz w:val="22"/>
          <w:szCs w:val="22"/>
        </w:rPr>
        <w:t xml:space="preserve"> </w:t>
      </w:r>
      <w:r w:rsidRPr="008A2582">
        <w:rPr>
          <w:rFonts w:ascii="Calibri" w:hAnsi="Calibri"/>
          <w:sz w:val="22"/>
          <w:szCs w:val="22"/>
        </w:rPr>
        <w:t xml:space="preserve">generated by </w:t>
      </w:r>
      <w:r w:rsidR="007B0088" w:rsidRPr="008A2582">
        <w:rPr>
          <w:rFonts w:ascii="Calibri" w:hAnsi="Calibri"/>
          <w:sz w:val="22"/>
          <w:szCs w:val="22"/>
        </w:rPr>
        <w:t>L</w:t>
      </w:r>
      <w:r w:rsidR="007B0088">
        <w:rPr>
          <w:rFonts w:ascii="Calibri" w:hAnsi="Calibri"/>
          <w:sz w:val="22"/>
          <w:szCs w:val="22"/>
        </w:rPr>
        <w:t>IDAR</w:t>
      </w:r>
      <w:r w:rsidRPr="008A2582">
        <w:rPr>
          <w:rFonts w:ascii="Calibri" w:hAnsi="Calibri"/>
          <w:sz w:val="22"/>
          <w:szCs w:val="22"/>
        </w:rPr>
        <w:t>, Radar</w:t>
      </w:r>
      <w:r w:rsidR="00C92A46">
        <w:rPr>
          <w:rFonts w:ascii="Calibri" w:hAnsi="Calibri"/>
          <w:sz w:val="22"/>
          <w:szCs w:val="22"/>
        </w:rPr>
        <w:t xml:space="preserve"> or</w:t>
      </w:r>
      <w:r w:rsidRPr="008A2582">
        <w:rPr>
          <w:rFonts w:ascii="Calibri" w:hAnsi="Calibri"/>
          <w:sz w:val="22"/>
          <w:szCs w:val="22"/>
        </w:rPr>
        <w:t xml:space="preserve"> Sonar</w:t>
      </w:r>
      <w:r w:rsidR="00C92A46">
        <w:rPr>
          <w:rFonts w:ascii="Calibri" w:hAnsi="Calibri"/>
          <w:sz w:val="22"/>
          <w:szCs w:val="22"/>
        </w:rPr>
        <w:t>.</w:t>
      </w:r>
    </w:p>
    <w:p w:rsidR="00F67CAB" w:rsidRPr="00317BFB" w:rsidRDefault="00F67CAB" w:rsidP="00E20B4B">
      <w:pPr>
        <w:pStyle w:val="msolistparagraph0"/>
        <w:ind w:left="1260"/>
        <w:rPr>
          <w:rFonts w:ascii="Calibri" w:hAnsi="Calibri"/>
          <w:sz w:val="22"/>
          <w:szCs w:val="22"/>
          <w:u w:val="single"/>
        </w:rPr>
      </w:pPr>
    </w:p>
    <w:p w:rsidR="00F67CAB" w:rsidRPr="008A2582" w:rsidRDefault="00F67CAB" w:rsidP="005A47E6">
      <w:pPr>
        <w:pStyle w:val="msolistparagraph0"/>
        <w:numPr>
          <w:ilvl w:val="2"/>
          <w:numId w:val="8"/>
        </w:numPr>
        <w:tabs>
          <w:tab w:val="clear" w:pos="2160"/>
        </w:tabs>
        <w:ind w:left="1260"/>
        <w:rPr>
          <w:rFonts w:ascii="Calibri" w:hAnsi="Calibri"/>
          <w:sz w:val="22"/>
          <w:szCs w:val="22"/>
          <w:u w:val="single"/>
        </w:rPr>
      </w:pPr>
      <w:r w:rsidRPr="00A83601">
        <w:rPr>
          <w:rFonts w:ascii="Calibri" w:hAnsi="Calibri"/>
          <w:b/>
          <w:bCs/>
          <w:sz w:val="22"/>
          <w:szCs w:val="22"/>
        </w:rPr>
        <w:t>Digital surface model (DSM)</w:t>
      </w:r>
      <w:r w:rsidR="000D1810">
        <w:rPr>
          <w:rFonts w:ascii="Calibri" w:hAnsi="Calibri"/>
          <w:b/>
          <w:sz w:val="22"/>
          <w:szCs w:val="22"/>
        </w:rPr>
        <w:t xml:space="preserve"> –</w:t>
      </w:r>
      <w:r w:rsidR="000D1810" w:rsidRPr="00317BFB">
        <w:rPr>
          <w:rFonts w:ascii="Calibri" w:hAnsi="Calibri"/>
          <w:sz w:val="22"/>
          <w:szCs w:val="22"/>
        </w:rPr>
        <w:t xml:space="preserve"> </w:t>
      </w:r>
      <w:r w:rsidRPr="00317BFB">
        <w:rPr>
          <w:rFonts w:ascii="Calibri" w:hAnsi="Calibri"/>
          <w:sz w:val="22"/>
          <w:szCs w:val="22"/>
        </w:rPr>
        <w:t>a first-reflective-surface model that contains cultural features such as buildings, roads, vegetation, and natural terrain features.</w:t>
      </w:r>
    </w:p>
    <w:p w:rsidR="00C92A46" w:rsidRPr="008A2582" w:rsidRDefault="00C92A46" w:rsidP="00C92A46">
      <w:pPr>
        <w:pStyle w:val="msolistparagraph0"/>
        <w:numPr>
          <w:ilvl w:val="2"/>
          <w:numId w:val="8"/>
        </w:numPr>
        <w:rPr>
          <w:rFonts w:ascii="Calibri" w:hAnsi="Calibri"/>
          <w:sz w:val="22"/>
          <w:szCs w:val="22"/>
        </w:rPr>
      </w:pPr>
      <w:r w:rsidRPr="008A2582">
        <w:rPr>
          <w:rFonts w:ascii="Calibri" w:hAnsi="Calibri"/>
          <w:sz w:val="22"/>
          <w:szCs w:val="22"/>
        </w:rPr>
        <w:t xml:space="preserve">Point cloud data </w:t>
      </w:r>
      <w:r>
        <w:rPr>
          <w:rFonts w:ascii="Calibri" w:hAnsi="Calibri"/>
          <w:sz w:val="22"/>
          <w:szCs w:val="22"/>
        </w:rPr>
        <w:t>is typically</w:t>
      </w:r>
      <w:r w:rsidRPr="008A2582">
        <w:rPr>
          <w:rFonts w:ascii="Calibri" w:hAnsi="Calibri"/>
          <w:sz w:val="22"/>
          <w:szCs w:val="22"/>
        </w:rPr>
        <w:t xml:space="preserve"> generated by L</w:t>
      </w:r>
      <w:r>
        <w:rPr>
          <w:rFonts w:ascii="Calibri" w:hAnsi="Calibri"/>
          <w:sz w:val="22"/>
          <w:szCs w:val="22"/>
        </w:rPr>
        <w:t>IDAR</w:t>
      </w:r>
      <w:r w:rsidRPr="008A2582">
        <w:rPr>
          <w:rFonts w:ascii="Calibri" w:hAnsi="Calibri"/>
          <w:sz w:val="22"/>
          <w:szCs w:val="22"/>
        </w:rPr>
        <w:t>, Radar</w:t>
      </w:r>
      <w:r>
        <w:rPr>
          <w:rFonts w:ascii="Calibri" w:hAnsi="Calibri"/>
          <w:sz w:val="22"/>
          <w:szCs w:val="22"/>
        </w:rPr>
        <w:t xml:space="preserve"> or</w:t>
      </w:r>
      <w:r w:rsidRPr="008A2582">
        <w:rPr>
          <w:rFonts w:ascii="Calibri" w:hAnsi="Calibri"/>
          <w:sz w:val="22"/>
          <w:szCs w:val="22"/>
        </w:rPr>
        <w:t xml:space="preserve"> Sonar</w:t>
      </w:r>
      <w:r>
        <w:rPr>
          <w:rFonts w:ascii="Calibri" w:hAnsi="Calibri"/>
          <w:sz w:val="22"/>
          <w:szCs w:val="22"/>
        </w:rPr>
        <w:t>.</w:t>
      </w:r>
    </w:p>
    <w:p w:rsidR="00F67CAB" w:rsidRPr="00317BFB" w:rsidRDefault="00F67CAB" w:rsidP="00E20B4B">
      <w:pPr>
        <w:pStyle w:val="msolistparagraph0"/>
        <w:ind w:left="1260"/>
        <w:rPr>
          <w:rFonts w:ascii="Calibri" w:hAnsi="Calibri"/>
          <w:sz w:val="22"/>
          <w:szCs w:val="22"/>
        </w:rPr>
      </w:pPr>
    </w:p>
    <w:p w:rsidR="00F67CAB" w:rsidRPr="00317BFB" w:rsidRDefault="00F67CAB" w:rsidP="005A47E6">
      <w:pPr>
        <w:pStyle w:val="msolistparagraph0"/>
        <w:numPr>
          <w:ilvl w:val="2"/>
          <w:numId w:val="8"/>
        </w:numPr>
        <w:tabs>
          <w:tab w:val="clear" w:pos="2160"/>
        </w:tabs>
        <w:ind w:left="1260"/>
        <w:rPr>
          <w:rFonts w:ascii="Calibri" w:hAnsi="Calibri"/>
          <w:sz w:val="22"/>
          <w:szCs w:val="22"/>
          <w:u w:val="single"/>
        </w:rPr>
      </w:pPr>
      <w:r w:rsidRPr="008D1ACD">
        <w:rPr>
          <w:rStyle w:val="Strong"/>
          <w:rFonts w:ascii="Calibri" w:hAnsi="Calibri"/>
          <w:sz w:val="22"/>
          <w:szCs w:val="22"/>
        </w:rPr>
        <w:lastRenderedPageBreak/>
        <w:t>Orthorectified radar image (ORI)</w:t>
      </w:r>
      <w:r w:rsidR="000D1810">
        <w:rPr>
          <w:rFonts w:ascii="Calibri" w:hAnsi="Calibri"/>
          <w:b/>
          <w:sz w:val="22"/>
          <w:szCs w:val="22"/>
        </w:rPr>
        <w:t xml:space="preserve"> –</w:t>
      </w:r>
      <w:r w:rsidR="000D1810" w:rsidRPr="00317BFB">
        <w:rPr>
          <w:rFonts w:ascii="Calibri" w:hAnsi="Calibri"/>
          <w:sz w:val="22"/>
          <w:szCs w:val="22"/>
        </w:rPr>
        <w:t xml:space="preserve"> </w:t>
      </w:r>
      <w:r w:rsidRPr="00317BFB">
        <w:rPr>
          <w:rFonts w:ascii="Calibri" w:hAnsi="Calibri"/>
          <w:sz w:val="22"/>
          <w:szCs w:val="22"/>
        </w:rPr>
        <w:t>a grayscale image of the earth</w:t>
      </w:r>
      <w:r w:rsidRPr="00BC0E5F">
        <w:rPr>
          <w:rFonts w:ascii="Calibri" w:hAnsi="Calibri"/>
          <w:sz w:val="22"/>
          <w:szCs w:val="22"/>
        </w:rPr>
        <w:t>’</w:t>
      </w:r>
      <w:r w:rsidRPr="00317BFB">
        <w:rPr>
          <w:rFonts w:ascii="Calibri" w:hAnsi="Calibri"/>
          <w:sz w:val="22"/>
          <w:szCs w:val="22"/>
        </w:rPr>
        <w:t>s surface that has been corrected to remove geometric distortions</w:t>
      </w:r>
      <w:r w:rsidR="002D0724">
        <w:rPr>
          <w:rFonts w:ascii="Calibri" w:hAnsi="Calibri"/>
          <w:sz w:val="22"/>
          <w:szCs w:val="22"/>
        </w:rPr>
        <w:t>.</w:t>
      </w:r>
    </w:p>
    <w:p w:rsidR="00F67CAB" w:rsidRPr="00317BFB" w:rsidRDefault="00F67CAB" w:rsidP="00E20B4B">
      <w:pPr>
        <w:pStyle w:val="msolistparagraph0"/>
        <w:ind w:left="1260"/>
        <w:rPr>
          <w:rFonts w:ascii="Calibri" w:hAnsi="Calibri"/>
          <w:sz w:val="22"/>
          <w:szCs w:val="22"/>
          <w:u w:val="single"/>
        </w:rPr>
      </w:pPr>
    </w:p>
    <w:p w:rsidR="000B1E4B" w:rsidRDefault="00F67CAB" w:rsidP="00C92A46">
      <w:pPr>
        <w:pStyle w:val="msolistparagraph0"/>
        <w:numPr>
          <w:ilvl w:val="1"/>
          <w:numId w:val="8"/>
        </w:numPr>
        <w:rPr>
          <w:rFonts w:ascii="Calibri" w:hAnsi="Calibri"/>
          <w:sz w:val="22"/>
          <w:szCs w:val="22"/>
        </w:rPr>
      </w:pPr>
      <w:r w:rsidRPr="00C92A46">
        <w:rPr>
          <w:rFonts w:ascii="Calibri" w:hAnsi="Calibri"/>
          <w:b/>
          <w:bCs/>
          <w:sz w:val="22"/>
          <w:szCs w:val="22"/>
        </w:rPr>
        <w:t>Elevation shaded image (ESI)</w:t>
      </w:r>
      <w:r w:rsidR="000D1810" w:rsidRPr="00C92A46">
        <w:rPr>
          <w:rFonts w:ascii="Calibri" w:hAnsi="Calibri"/>
          <w:b/>
          <w:sz w:val="22"/>
          <w:szCs w:val="22"/>
        </w:rPr>
        <w:t xml:space="preserve"> –</w:t>
      </w:r>
      <w:r w:rsidR="000D1810" w:rsidRPr="00C92A46">
        <w:rPr>
          <w:rFonts w:ascii="Calibri" w:hAnsi="Calibri"/>
          <w:sz w:val="22"/>
          <w:szCs w:val="22"/>
        </w:rPr>
        <w:t xml:space="preserve"> </w:t>
      </w:r>
      <w:r w:rsidRPr="00C92A46">
        <w:rPr>
          <w:rFonts w:ascii="Calibri" w:hAnsi="Calibri"/>
          <w:sz w:val="22"/>
          <w:szCs w:val="22"/>
        </w:rPr>
        <w:t xml:space="preserve">a multi-spectral image composed of a DEM overlaid with high-resolution aerial images to provide a true visual representation of the terrain that cannot be duplicated with ordinary images. As the name suggests, a shaded relief product draws out terrain features </w:t>
      </w:r>
      <w:r w:rsidR="00C92A46" w:rsidRPr="00C92A46">
        <w:rPr>
          <w:rFonts w:ascii="Calibri" w:hAnsi="Calibri"/>
          <w:sz w:val="22"/>
          <w:szCs w:val="22"/>
        </w:rPr>
        <w:t>and</w:t>
      </w:r>
      <w:r w:rsidRPr="00C92A46">
        <w:rPr>
          <w:rFonts w:ascii="Calibri" w:hAnsi="Calibri"/>
          <w:sz w:val="22"/>
          <w:szCs w:val="22"/>
        </w:rPr>
        <w:t xml:space="preserve"> is more intuitive than either the </w:t>
      </w:r>
      <w:hyperlink r:id="rId10" w:tooltip="blocked::http://www.intermap.com/digital-surface-models" w:history="1">
        <w:r w:rsidRPr="00C92A46">
          <w:rPr>
            <w:rStyle w:val="Hyperlink"/>
            <w:rFonts w:ascii="Calibri" w:hAnsi="Calibri"/>
            <w:color w:val="auto"/>
            <w:sz w:val="22"/>
            <w:szCs w:val="22"/>
            <w:u w:val="none"/>
          </w:rPr>
          <w:t>DSM</w:t>
        </w:r>
      </w:hyperlink>
      <w:r w:rsidRPr="00C92A46">
        <w:rPr>
          <w:rFonts w:ascii="Calibri" w:hAnsi="Calibri"/>
          <w:sz w:val="22"/>
          <w:szCs w:val="22"/>
        </w:rPr>
        <w:t xml:space="preserve"> or </w:t>
      </w:r>
      <w:hyperlink r:id="rId11" w:tooltip="blocked::http://www.intermap.com/digital-terrain-models" w:history="1">
        <w:r w:rsidRPr="00C92A46">
          <w:rPr>
            <w:rStyle w:val="Hyperlink"/>
            <w:rFonts w:ascii="Calibri" w:hAnsi="Calibri"/>
            <w:color w:val="auto"/>
            <w:sz w:val="22"/>
            <w:szCs w:val="22"/>
            <w:u w:val="none"/>
          </w:rPr>
          <w:t>DTM</w:t>
        </w:r>
      </w:hyperlink>
      <w:r w:rsidRPr="00C92A46">
        <w:rPr>
          <w:rFonts w:ascii="Calibri" w:hAnsi="Calibri"/>
          <w:sz w:val="22"/>
          <w:szCs w:val="22"/>
        </w:rPr>
        <w:t xml:space="preserve"> on which it is based</w:t>
      </w:r>
      <w:r w:rsidR="00C92A46">
        <w:rPr>
          <w:rFonts w:ascii="Calibri" w:hAnsi="Calibri"/>
          <w:sz w:val="22"/>
          <w:szCs w:val="22"/>
        </w:rPr>
        <w:t>.</w:t>
      </w:r>
    </w:p>
    <w:p w:rsidR="00C92A46" w:rsidRDefault="00C92A46" w:rsidP="00C92A46">
      <w:pPr>
        <w:pStyle w:val="msolistparagraph0"/>
        <w:ind w:left="0"/>
        <w:rPr>
          <w:rFonts w:ascii="Calibri" w:hAnsi="Calibri"/>
          <w:sz w:val="22"/>
          <w:szCs w:val="22"/>
        </w:rPr>
      </w:pPr>
    </w:p>
    <w:p w:rsidR="00F67CAB" w:rsidRDefault="000B1E4B" w:rsidP="00D63D3A">
      <w:pPr>
        <w:pStyle w:val="msolistparagraph0"/>
        <w:ind w:left="0"/>
        <w:rPr>
          <w:rFonts w:ascii="Calibri" w:hAnsi="Calibri"/>
          <w:sz w:val="22"/>
          <w:szCs w:val="22"/>
          <w:u w:val="single"/>
        </w:rPr>
      </w:pPr>
      <w:r>
        <w:rPr>
          <w:rFonts w:ascii="Calibri" w:hAnsi="Calibri"/>
          <w:sz w:val="22"/>
          <w:szCs w:val="22"/>
        </w:rPr>
        <w:t xml:space="preserve">There are </w:t>
      </w:r>
      <w:r w:rsidR="00D63D3A">
        <w:rPr>
          <w:rFonts w:ascii="Calibri" w:hAnsi="Calibri"/>
          <w:sz w:val="22"/>
          <w:szCs w:val="22"/>
        </w:rPr>
        <w:t>several</w:t>
      </w:r>
      <w:r>
        <w:rPr>
          <w:rFonts w:ascii="Calibri" w:hAnsi="Calibri"/>
          <w:sz w:val="22"/>
          <w:szCs w:val="22"/>
        </w:rPr>
        <w:t xml:space="preserve"> </w:t>
      </w:r>
      <w:r w:rsidR="00C64BCA">
        <w:rPr>
          <w:rFonts w:ascii="Calibri" w:hAnsi="Calibri"/>
          <w:sz w:val="22"/>
          <w:szCs w:val="22"/>
        </w:rPr>
        <w:t>methods</w:t>
      </w:r>
      <w:r>
        <w:rPr>
          <w:rFonts w:ascii="Calibri" w:hAnsi="Calibri"/>
          <w:sz w:val="22"/>
          <w:szCs w:val="22"/>
        </w:rPr>
        <w:t xml:space="preserve"> for the delivery of CGMPs. These include but are not limited to a shrink </w:t>
      </w:r>
      <w:r w:rsidR="00D63D3A">
        <w:rPr>
          <w:rFonts w:ascii="Calibri" w:hAnsi="Calibri"/>
          <w:sz w:val="22"/>
          <w:szCs w:val="22"/>
        </w:rPr>
        <w:t>wrapped</w:t>
      </w:r>
      <w:r>
        <w:rPr>
          <w:rFonts w:ascii="Calibri" w:hAnsi="Calibri"/>
          <w:sz w:val="22"/>
          <w:szCs w:val="22"/>
        </w:rPr>
        <w:t xml:space="preserve"> package, download from a web service or online store, shipped via </w:t>
      </w:r>
      <w:r w:rsidR="00D63D3A">
        <w:rPr>
          <w:rFonts w:ascii="Calibri" w:hAnsi="Calibri"/>
          <w:sz w:val="22"/>
          <w:szCs w:val="22"/>
        </w:rPr>
        <w:t>electronic</w:t>
      </w:r>
      <w:r>
        <w:rPr>
          <w:rFonts w:ascii="Calibri" w:hAnsi="Calibri"/>
          <w:sz w:val="22"/>
          <w:szCs w:val="22"/>
        </w:rPr>
        <w:t xml:space="preserve"> media</w:t>
      </w:r>
      <w:r w:rsidR="00D63D3A">
        <w:rPr>
          <w:rFonts w:ascii="Calibri" w:hAnsi="Calibri"/>
          <w:sz w:val="22"/>
          <w:szCs w:val="22"/>
        </w:rPr>
        <w:t xml:space="preserve"> or via “the cloud.” The delivery method is typically defined by the Provider and driven by market demand. </w:t>
      </w:r>
    </w:p>
    <w:p w:rsidR="00883D6B" w:rsidRPr="000D1810" w:rsidRDefault="00883D6B" w:rsidP="00F67CAB">
      <w:pPr>
        <w:pStyle w:val="msolistparagraph0"/>
        <w:ind w:left="0"/>
        <w:rPr>
          <w:rFonts w:asciiTheme="minorHAnsi" w:hAnsiTheme="minorHAnsi" w:cstheme="minorHAnsi"/>
          <w:sz w:val="22"/>
          <w:szCs w:val="22"/>
        </w:rPr>
      </w:pPr>
    </w:p>
    <w:p w:rsidR="00883D6B" w:rsidRPr="000D1810" w:rsidRDefault="00883D6B" w:rsidP="00F67CAB">
      <w:pPr>
        <w:pStyle w:val="msolistparagraph0"/>
        <w:ind w:left="0"/>
        <w:rPr>
          <w:rFonts w:asciiTheme="minorHAnsi" w:hAnsiTheme="minorHAnsi" w:cstheme="minorHAnsi"/>
          <w:color w:val="000000"/>
          <w:sz w:val="22"/>
          <w:szCs w:val="22"/>
        </w:rPr>
      </w:pPr>
      <w:r w:rsidRPr="000D1810">
        <w:rPr>
          <w:rFonts w:asciiTheme="minorHAnsi" w:hAnsiTheme="minorHAnsi" w:cstheme="minorHAnsi"/>
          <w:b/>
          <w:sz w:val="22"/>
          <w:szCs w:val="22"/>
        </w:rPr>
        <w:t>NOTE:</w:t>
      </w:r>
      <w:r w:rsidRPr="000D1810">
        <w:rPr>
          <w:rFonts w:asciiTheme="minorHAnsi" w:hAnsiTheme="minorHAnsi" w:cstheme="minorHAnsi"/>
          <w:sz w:val="22"/>
          <w:szCs w:val="22"/>
        </w:rPr>
        <w:t xml:space="preserve"> State laws and/or specific contract requirements often dictate that an appropriately licensed professional should be responsible in the development of the products described above.  </w:t>
      </w:r>
      <w:r w:rsidR="00571766">
        <w:rPr>
          <w:rFonts w:asciiTheme="minorHAnsi" w:hAnsiTheme="minorHAnsi" w:cstheme="minorHAnsi"/>
          <w:sz w:val="22"/>
          <w:szCs w:val="22"/>
        </w:rPr>
        <w:t>“</w:t>
      </w:r>
      <w:r w:rsidRPr="000D1810">
        <w:rPr>
          <w:rFonts w:asciiTheme="minorHAnsi" w:hAnsiTheme="minorHAnsi" w:cstheme="minorHAnsi"/>
          <w:sz w:val="22"/>
          <w:szCs w:val="22"/>
        </w:rPr>
        <w:t>Metadata</w:t>
      </w:r>
      <w:r w:rsidR="00571766">
        <w:rPr>
          <w:rFonts w:asciiTheme="minorHAnsi" w:hAnsiTheme="minorHAnsi" w:cstheme="minorHAnsi"/>
          <w:sz w:val="22"/>
          <w:szCs w:val="22"/>
        </w:rPr>
        <w:t>”</w:t>
      </w:r>
      <w:r w:rsidRPr="000D1810">
        <w:rPr>
          <w:rFonts w:asciiTheme="minorHAnsi" w:hAnsiTheme="minorHAnsi" w:cstheme="minorHAnsi"/>
          <w:sz w:val="22"/>
          <w:szCs w:val="22"/>
        </w:rPr>
        <w:t xml:space="preserve"> is a</w:t>
      </w:r>
      <w:r w:rsidR="000D1810">
        <w:rPr>
          <w:rFonts w:asciiTheme="minorHAnsi" w:hAnsiTheme="minorHAnsi" w:cstheme="minorHAnsi"/>
          <w:sz w:val="22"/>
          <w:szCs w:val="22"/>
        </w:rPr>
        <w:t>n additional</w:t>
      </w:r>
      <w:r w:rsidRPr="000D1810">
        <w:rPr>
          <w:rFonts w:asciiTheme="minorHAnsi" w:hAnsiTheme="minorHAnsi" w:cstheme="minorHAnsi"/>
          <w:sz w:val="22"/>
          <w:szCs w:val="22"/>
        </w:rPr>
        <w:t xml:space="preserve"> feature to many of the products noted.</w:t>
      </w:r>
      <w:r w:rsidRPr="000D1810">
        <w:rPr>
          <w:rFonts w:asciiTheme="minorHAnsi" w:hAnsiTheme="minorHAnsi" w:cstheme="minorHAnsi"/>
          <w:color w:val="000000"/>
          <w:sz w:val="22"/>
          <w:szCs w:val="22"/>
        </w:rPr>
        <w:t xml:space="preserve"> </w:t>
      </w:r>
    </w:p>
    <w:p w:rsidR="00571766" w:rsidRDefault="00571766" w:rsidP="00571766">
      <w:pPr>
        <w:pStyle w:val="Heading3"/>
      </w:pPr>
      <w:bookmarkStart w:id="24" w:name="_Toc316659557"/>
      <w:r>
        <w:t>Product Support Services</w:t>
      </w:r>
      <w:bookmarkEnd w:id="24"/>
    </w:p>
    <w:p w:rsidR="00F67CAB" w:rsidRPr="002E66EA" w:rsidRDefault="00A91BCB" w:rsidP="00F67CAB">
      <w:pPr>
        <w:pStyle w:val="msolistparagraph0"/>
        <w:ind w:left="0"/>
        <w:rPr>
          <w:rFonts w:ascii="Calibri" w:hAnsi="Calibri"/>
          <w:sz w:val="22"/>
          <w:szCs w:val="22"/>
        </w:rPr>
      </w:pPr>
      <w:r>
        <w:rPr>
          <w:rFonts w:ascii="Calibri" w:hAnsi="Calibri"/>
          <w:sz w:val="22"/>
          <w:szCs w:val="22"/>
        </w:rPr>
        <w:t>Within a CGMP</w:t>
      </w:r>
      <w:r w:rsidR="00F67CAB" w:rsidRPr="002D0724">
        <w:rPr>
          <w:rFonts w:ascii="Calibri" w:hAnsi="Calibri"/>
          <w:sz w:val="22"/>
          <w:szCs w:val="22"/>
        </w:rPr>
        <w:t xml:space="preserve">, a </w:t>
      </w:r>
      <w:r w:rsidR="005B4CC0">
        <w:rPr>
          <w:rFonts w:ascii="Calibri" w:hAnsi="Calibri"/>
          <w:sz w:val="22"/>
          <w:szCs w:val="22"/>
        </w:rPr>
        <w:t xml:space="preserve">limited </w:t>
      </w:r>
      <w:r w:rsidR="00F67CAB" w:rsidRPr="002D0724">
        <w:rPr>
          <w:rFonts w:ascii="Calibri" w:hAnsi="Calibri"/>
          <w:sz w:val="22"/>
          <w:szCs w:val="22"/>
        </w:rPr>
        <w:t xml:space="preserve">number of </w:t>
      </w:r>
      <w:r w:rsidR="004F5DF5">
        <w:rPr>
          <w:rFonts w:ascii="Calibri" w:hAnsi="Calibri"/>
          <w:sz w:val="22"/>
          <w:szCs w:val="22"/>
        </w:rPr>
        <w:t>“</w:t>
      </w:r>
      <w:r w:rsidR="00B72BDF">
        <w:rPr>
          <w:rFonts w:ascii="Calibri" w:hAnsi="Calibri"/>
          <w:sz w:val="22"/>
          <w:szCs w:val="22"/>
        </w:rPr>
        <w:t>Product Support S</w:t>
      </w:r>
      <w:r w:rsidR="00F67CAB" w:rsidRPr="002D0724">
        <w:rPr>
          <w:rFonts w:ascii="Calibri" w:hAnsi="Calibri"/>
          <w:sz w:val="22"/>
          <w:szCs w:val="22"/>
        </w:rPr>
        <w:t>ervices</w:t>
      </w:r>
      <w:r w:rsidR="004F5DF5">
        <w:rPr>
          <w:rFonts w:ascii="Calibri" w:hAnsi="Calibri"/>
          <w:sz w:val="22"/>
          <w:szCs w:val="22"/>
        </w:rPr>
        <w:t>”</w:t>
      </w:r>
      <w:r w:rsidR="00F67CAB" w:rsidRPr="002D0724">
        <w:rPr>
          <w:rFonts w:ascii="Calibri" w:hAnsi="Calibri"/>
          <w:sz w:val="22"/>
          <w:szCs w:val="22"/>
        </w:rPr>
        <w:t xml:space="preserve"> may be offered </w:t>
      </w:r>
      <w:r>
        <w:rPr>
          <w:rFonts w:ascii="Calibri" w:hAnsi="Calibri"/>
          <w:sz w:val="22"/>
          <w:szCs w:val="22"/>
        </w:rPr>
        <w:t>in support of their implementation</w:t>
      </w:r>
      <w:r w:rsidR="00F67CAB" w:rsidRPr="002D0724">
        <w:rPr>
          <w:rFonts w:ascii="Calibri" w:hAnsi="Calibri"/>
          <w:sz w:val="22"/>
          <w:szCs w:val="22"/>
        </w:rPr>
        <w:t>. As defined in the Federal Acquisition Register (FAR), Part 2.101</w:t>
      </w:r>
      <w:r w:rsidR="009F2935">
        <w:rPr>
          <w:rFonts w:ascii="Calibri" w:hAnsi="Calibri"/>
          <w:sz w:val="22"/>
          <w:szCs w:val="22"/>
        </w:rPr>
        <w:t>,</w:t>
      </w:r>
      <w:r w:rsidR="00F67CAB" w:rsidRPr="002D0724">
        <w:rPr>
          <w:rFonts w:ascii="Calibri" w:hAnsi="Calibri"/>
          <w:sz w:val="22"/>
          <w:szCs w:val="22"/>
        </w:rPr>
        <w:t xml:space="preserve"> </w:t>
      </w:r>
      <w:r w:rsidR="009F2935">
        <w:rPr>
          <w:rFonts w:ascii="Calibri" w:hAnsi="Calibri"/>
          <w:sz w:val="22"/>
          <w:szCs w:val="22"/>
        </w:rPr>
        <w:t xml:space="preserve">these </w:t>
      </w:r>
      <w:r>
        <w:rPr>
          <w:rFonts w:ascii="Calibri" w:hAnsi="Calibri"/>
          <w:sz w:val="22"/>
          <w:szCs w:val="22"/>
        </w:rPr>
        <w:t>Product S</w:t>
      </w:r>
      <w:r w:rsidR="009F2935">
        <w:rPr>
          <w:rFonts w:ascii="Calibri" w:hAnsi="Calibri"/>
          <w:sz w:val="22"/>
          <w:szCs w:val="22"/>
        </w:rPr>
        <w:t xml:space="preserve">upport </w:t>
      </w:r>
      <w:r>
        <w:rPr>
          <w:rFonts w:ascii="Calibri" w:hAnsi="Calibri"/>
          <w:sz w:val="22"/>
          <w:szCs w:val="22"/>
        </w:rPr>
        <w:t>S</w:t>
      </w:r>
      <w:r w:rsidR="009F2935">
        <w:rPr>
          <w:rFonts w:ascii="Calibri" w:hAnsi="Calibri"/>
          <w:sz w:val="22"/>
          <w:szCs w:val="22"/>
        </w:rPr>
        <w:t xml:space="preserve">ervices </w:t>
      </w:r>
      <w:r w:rsidR="00F67CAB" w:rsidRPr="002E66EA">
        <w:rPr>
          <w:rFonts w:ascii="Calibri" w:hAnsi="Calibri"/>
          <w:sz w:val="22"/>
          <w:szCs w:val="22"/>
        </w:rPr>
        <w:t xml:space="preserve">are offered to the public under similar terms and conditions or </w:t>
      </w:r>
      <w:r w:rsidR="00F67CAB" w:rsidRPr="002D0724">
        <w:rPr>
          <w:rFonts w:ascii="Calibri" w:hAnsi="Calibri"/>
          <w:sz w:val="22"/>
          <w:szCs w:val="22"/>
        </w:rPr>
        <w:t>sold competitively in substantial quantities based on established catalog or market prices</w:t>
      </w:r>
      <w:r w:rsidR="000D1810">
        <w:rPr>
          <w:rFonts w:ascii="Calibri" w:hAnsi="Calibri"/>
          <w:sz w:val="22"/>
          <w:szCs w:val="22"/>
        </w:rPr>
        <w:t>. Product Support Services</w:t>
      </w:r>
      <w:r w:rsidR="00F67CAB" w:rsidRPr="002D0724">
        <w:rPr>
          <w:rFonts w:ascii="Calibri" w:hAnsi="Calibri"/>
          <w:sz w:val="22"/>
          <w:szCs w:val="22"/>
        </w:rPr>
        <w:t xml:space="preserve"> include, but are not limited to:</w:t>
      </w:r>
      <w:r w:rsidR="00F67CAB" w:rsidRPr="002D0724">
        <w:rPr>
          <w:rFonts w:ascii="Calibri" w:hAnsi="Calibri"/>
          <w:sz w:val="22"/>
          <w:szCs w:val="22"/>
          <w:u w:val="single"/>
        </w:rPr>
        <w:t xml:space="preserve">  </w:t>
      </w:r>
    </w:p>
    <w:p w:rsidR="00F67CAB" w:rsidRDefault="00F67CAB" w:rsidP="00F67CAB">
      <w:pPr>
        <w:pStyle w:val="msolistparagraph0"/>
        <w:ind w:left="0"/>
        <w:rPr>
          <w:rFonts w:ascii="Calibri" w:hAnsi="Calibri"/>
          <w:sz w:val="22"/>
          <w:szCs w:val="22"/>
          <w:u w:val="single"/>
        </w:rPr>
      </w:pPr>
    </w:p>
    <w:p w:rsidR="00F67CAB" w:rsidRPr="008D1ACD" w:rsidRDefault="00F67CAB" w:rsidP="005A47E6">
      <w:pPr>
        <w:pStyle w:val="msolistparagraph0"/>
        <w:numPr>
          <w:ilvl w:val="0"/>
          <w:numId w:val="8"/>
        </w:numPr>
        <w:rPr>
          <w:rFonts w:ascii="Calibri" w:hAnsi="Calibri"/>
          <w:sz w:val="22"/>
          <w:szCs w:val="22"/>
        </w:rPr>
      </w:pPr>
      <w:r w:rsidRPr="008D1ACD">
        <w:rPr>
          <w:rFonts w:ascii="Calibri" w:hAnsi="Calibri"/>
          <w:b/>
          <w:sz w:val="22"/>
          <w:szCs w:val="22"/>
        </w:rPr>
        <w:t xml:space="preserve">Installation </w:t>
      </w:r>
      <w:r w:rsidRPr="000B6204">
        <w:rPr>
          <w:rFonts w:ascii="Calibri" w:hAnsi="Calibri"/>
          <w:b/>
          <w:sz w:val="22"/>
          <w:szCs w:val="22"/>
        </w:rPr>
        <w:t>–</w:t>
      </w:r>
      <w:r w:rsidRPr="008D1ACD">
        <w:rPr>
          <w:rFonts w:ascii="Calibri" w:hAnsi="Calibri"/>
          <w:b/>
          <w:sz w:val="22"/>
          <w:szCs w:val="22"/>
        </w:rPr>
        <w:t xml:space="preserve"> </w:t>
      </w:r>
      <w:r w:rsidRPr="008D1ACD">
        <w:rPr>
          <w:rFonts w:ascii="Calibri" w:hAnsi="Calibri"/>
          <w:sz w:val="22"/>
          <w:szCs w:val="22"/>
        </w:rPr>
        <w:t xml:space="preserve">The act of installing the required </w:t>
      </w:r>
      <w:r>
        <w:rPr>
          <w:rFonts w:ascii="Calibri" w:hAnsi="Calibri"/>
          <w:sz w:val="22"/>
          <w:szCs w:val="22"/>
        </w:rPr>
        <w:t xml:space="preserve">CGMP </w:t>
      </w:r>
      <w:r w:rsidRPr="008D1ACD">
        <w:rPr>
          <w:rFonts w:ascii="Calibri" w:hAnsi="Calibri"/>
          <w:sz w:val="22"/>
          <w:szCs w:val="22"/>
        </w:rPr>
        <w:t>into a customer test and/or production environment.</w:t>
      </w:r>
      <w:r>
        <w:rPr>
          <w:rFonts w:ascii="Calibri" w:hAnsi="Calibri"/>
          <w:sz w:val="22"/>
          <w:szCs w:val="22"/>
        </w:rPr>
        <w:t xml:space="preserve">  Customer service and help desk are also covered.</w:t>
      </w:r>
      <w:r w:rsidRPr="000B6204">
        <w:rPr>
          <w:rFonts w:ascii="Calibri" w:hAnsi="Calibri"/>
          <w:sz w:val="22"/>
          <w:szCs w:val="22"/>
        </w:rPr>
        <w:br/>
      </w:r>
    </w:p>
    <w:p w:rsidR="00F67CAB" w:rsidRPr="008D1ACD" w:rsidRDefault="00F67CAB" w:rsidP="005A47E6">
      <w:pPr>
        <w:pStyle w:val="msolistparagraph0"/>
        <w:numPr>
          <w:ilvl w:val="0"/>
          <w:numId w:val="8"/>
        </w:numPr>
        <w:rPr>
          <w:rFonts w:ascii="Calibri" w:hAnsi="Calibri"/>
          <w:sz w:val="22"/>
          <w:szCs w:val="22"/>
        </w:rPr>
      </w:pPr>
      <w:r w:rsidRPr="008D1ACD">
        <w:rPr>
          <w:rFonts w:ascii="Calibri" w:hAnsi="Calibri"/>
          <w:b/>
          <w:sz w:val="22"/>
          <w:szCs w:val="22"/>
        </w:rPr>
        <w:t xml:space="preserve">Configuration - </w:t>
      </w:r>
      <w:r w:rsidRPr="008D1ACD">
        <w:rPr>
          <w:rFonts w:ascii="Calibri" w:hAnsi="Calibri"/>
          <w:sz w:val="22"/>
          <w:szCs w:val="22"/>
        </w:rPr>
        <w:t>Establishing and maintaining consistency of a customer</w:t>
      </w:r>
      <w:r w:rsidRPr="000B6204">
        <w:rPr>
          <w:rFonts w:ascii="Calibri" w:hAnsi="Calibri"/>
          <w:sz w:val="22"/>
          <w:szCs w:val="22"/>
        </w:rPr>
        <w:t>’</w:t>
      </w:r>
      <w:r w:rsidRPr="008D1ACD">
        <w:rPr>
          <w:rFonts w:ascii="Calibri" w:hAnsi="Calibri"/>
          <w:sz w:val="22"/>
          <w:szCs w:val="22"/>
        </w:rPr>
        <w:t xml:space="preserve">s system(s) or the </w:t>
      </w:r>
      <w:r>
        <w:rPr>
          <w:rFonts w:ascii="Calibri" w:hAnsi="Calibri"/>
          <w:sz w:val="22"/>
          <w:szCs w:val="22"/>
        </w:rPr>
        <w:t xml:space="preserve">CGMP </w:t>
      </w:r>
      <w:r w:rsidRPr="008D1ACD">
        <w:rPr>
          <w:rFonts w:ascii="Calibri" w:hAnsi="Calibri"/>
          <w:sz w:val="22"/>
          <w:szCs w:val="22"/>
        </w:rPr>
        <w:t>performance for optimal operational efficiency through the lifecycle of a project.</w:t>
      </w:r>
      <w:r w:rsidRPr="008D1ACD">
        <w:rPr>
          <w:rFonts w:ascii="Calibri" w:hAnsi="Calibri"/>
        </w:rPr>
        <w:t xml:space="preserve"> </w:t>
      </w:r>
      <w:r w:rsidRPr="000B6204">
        <w:rPr>
          <w:rFonts w:ascii="Calibri" w:hAnsi="Calibri"/>
          <w:b/>
          <w:sz w:val="22"/>
          <w:szCs w:val="22"/>
        </w:rPr>
        <w:br/>
      </w:r>
    </w:p>
    <w:p w:rsidR="00F67CAB" w:rsidRPr="008D1ACD" w:rsidRDefault="00F67CAB" w:rsidP="005A47E6">
      <w:pPr>
        <w:pStyle w:val="msolistparagraph0"/>
        <w:numPr>
          <w:ilvl w:val="0"/>
          <w:numId w:val="8"/>
        </w:numPr>
        <w:rPr>
          <w:rFonts w:ascii="Calibri" w:hAnsi="Calibri"/>
          <w:sz w:val="22"/>
          <w:szCs w:val="22"/>
          <w:u w:val="single"/>
        </w:rPr>
      </w:pPr>
      <w:r w:rsidRPr="008D1ACD">
        <w:rPr>
          <w:rFonts w:ascii="Calibri" w:hAnsi="Calibri"/>
          <w:b/>
          <w:sz w:val="22"/>
          <w:szCs w:val="22"/>
        </w:rPr>
        <w:t>Data Maintenance and Non-Computational Data Reformatting</w:t>
      </w:r>
      <w:r>
        <w:rPr>
          <w:rFonts w:ascii="Calibri" w:hAnsi="Calibri"/>
          <w:sz w:val="22"/>
          <w:szCs w:val="22"/>
        </w:rPr>
        <w:t xml:space="preserve"> – The process of changing the delivery of</w:t>
      </w:r>
      <w:r w:rsidR="004F5DF5">
        <w:rPr>
          <w:rFonts w:ascii="Calibri" w:hAnsi="Calibri"/>
          <w:sz w:val="22"/>
          <w:szCs w:val="22"/>
        </w:rPr>
        <w:t xml:space="preserve"> the COTS</w:t>
      </w:r>
      <w:r>
        <w:rPr>
          <w:rFonts w:ascii="Calibri" w:hAnsi="Calibri"/>
          <w:sz w:val="22"/>
          <w:szCs w:val="22"/>
        </w:rPr>
        <w:t xml:space="preserve"> </w:t>
      </w:r>
      <w:r w:rsidR="004F5DF5">
        <w:rPr>
          <w:rFonts w:ascii="Calibri" w:hAnsi="Calibri"/>
          <w:sz w:val="22"/>
          <w:szCs w:val="22"/>
        </w:rPr>
        <w:t>Commercial Geospatial Mapping Product f</w:t>
      </w:r>
      <w:r>
        <w:rPr>
          <w:rFonts w:ascii="Calibri" w:hAnsi="Calibri"/>
          <w:sz w:val="22"/>
          <w:szCs w:val="22"/>
        </w:rPr>
        <w:t>ormat so that it may be optimally used in the customers</w:t>
      </w:r>
      <w:r w:rsidR="004F5DF5">
        <w:rPr>
          <w:rFonts w:ascii="Calibri" w:hAnsi="Calibri"/>
          <w:sz w:val="22"/>
          <w:szCs w:val="22"/>
        </w:rPr>
        <w:t>’</w:t>
      </w:r>
      <w:r>
        <w:rPr>
          <w:rFonts w:ascii="Calibri" w:hAnsi="Calibri"/>
          <w:sz w:val="22"/>
          <w:szCs w:val="22"/>
        </w:rPr>
        <w:t xml:space="preserve"> system(s).  This includes changing file formats of data delivery and orders of occurrence of data to match customer needs for automated use of </w:t>
      </w:r>
      <w:r w:rsidR="004F5DF5">
        <w:rPr>
          <w:rFonts w:ascii="Calibri" w:hAnsi="Calibri"/>
          <w:sz w:val="22"/>
          <w:szCs w:val="22"/>
        </w:rPr>
        <w:t>CGMPs</w:t>
      </w:r>
      <w:r>
        <w:rPr>
          <w:rFonts w:ascii="Calibri" w:hAnsi="Calibri"/>
          <w:sz w:val="22"/>
          <w:szCs w:val="22"/>
        </w:rPr>
        <w:t>.</w:t>
      </w:r>
      <w:r>
        <w:rPr>
          <w:rFonts w:ascii="Calibri" w:hAnsi="Calibri"/>
          <w:sz w:val="22"/>
          <w:szCs w:val="22"/>
        </w:rPr>
        <w:br/>
      </w:r>
    </w:p>
    <w:p w:rsidR="00F67CAB" w:rsidRPr="008D1ACD" w:rsidRDefault="00F67CAB" w:rsidP="005A47E6">
      <w:pPr>
        <w:pStyle w:val="msolistparagraph0"/>
        <w:numPr>
          <w:ilvl w:val="0"/>
          <w:numId w:val="8"/>
        </w:numPr>
        <w:rPr>
          <w:rFonts w:ascii="Calibri" w:hAnsi="Calibri"/>
          <w:sz w:val="22"/>
          <w:szCs w:val="22"/>
        </w:rPr>
      </w:pPr>
      <w:r w:rsidRPr="008D1ACD">
        <w:rPr>
          <w:rFonts w:ascii="Calibri" w:hAnsi="Calibri"/>
          <w:b/>
          <w:sz w:val="22"/>
          <w:szCs w:val="22"/>
        </w:rPr>
        <w:t>Training</w:t>
      </w:r>
      <w:r w:rsidRPr="008D1ACD">
        <w:rPr>
          <w:rFonts w:ascii="Calibri" w:hAnsi="Calibri"/>
          <w:sz w:val="22"/>
          <w:szCs w:val="22"/>
        </w:rPr>
        <w:t xml:space="preserve"> - The acquisition of </w:t>
      </w:r>
      <w:hyperlink r:id="rId12" w:tooltip="Knowledge" w:history="1">
        <w:r w:rsidRPr="009F782E">
          <w:rPr>
            <w:rStyle w:val="Hyperlink"/>
            <w:rFonts w:ascii="Calibri" w:hAnsi="Calibri"/>
            <w:sz w:val="22"/>
            <w:szCs w:val="22"/>
            <w:u w:val="none"/>
          </w:rPr>
          <w:t>knowledge</w:t>
        </w:r>
      </w:hyperlink>
      <w:r w:rsidRPr="008D1ACD">
        <w:rPr>
          <w:rFonts w:ascii="Calibri" w:hAnsi="Calibri"/>
          <w:sz w:val="22"/>
          <w:szCs w:val="22"/>
        </w:rPr>
        <w:t xml:space="preserve">, </w:t>
      </w:r>
      <w:hyperlink r:id="rId13" w:tooltip="Skill" w:history="1">
        <w:r w:rsidRPr="009F782E">
          <w:rPr>
            <w:rStyle w:val="Hyperlink"/>
            <w:rFonts w:ascii="Calibri" w:hAnsi="Calibri"/>
            <w:sz w:val="22"/>
            <w:szCs w:val="22"/>
            <w:u w:val="none"/>
          </w:rPr>
          <w:t>skills</w:t>
        </w:r>
      </w:hyperlink>
      <w:r w:rsidRPr="008D1ACD">
        <w:rPr>
          <w:rFonts w:ascii="Calibri" w:hAnsi="Calibri"/>
          <w:sz w:val="22"/>
          <w:szCs w:val="22"/>
        </w:rPr>
        <w:t xml:space="preserve">, and </w:t>
      </w:r>
      <w:hyperlink r:id="rId14" w:tooltip="Competence (human resources)" w:history="1">
        <w:r w:rsidRPr="009F782E">
          <w:rPr>
            <w:rStyle w:val="Hyperlink"/>
            <w:rFonts w:ascii="Calibri" w:hAnsi="Calibri"/>
            <w:sz w:val="22"/>
            <w:szCs w:val="22"/>
            <w:u w:val="none"/>
          </w:rPr>
          <w:t>competencies</w:t>
        </w:r>
      </w:hyperlink>
      <w:r w:rsidR="004F5DF5">
        <w:rPr>
          <w:rFonts w:ascii="Calibri" w:hAnsi="Calibri"/>
          <w:sz w:val="22"/>
          <w:szCs w:val="22"/>
        </w:rPr>
        <w:t xml:space="preserve"> as a result of </w:t>
      </w:r>
      <w:r w:rsidRPr="008D1ACD">
        <w:rPr>
          <w:rFonts w:ascii="Calibri" w:hAnsi="Calibri"/>
          <w:sz w:val="22"/>
          <w:szCs w:val="22"/>
        </w:rPr>
        <w:t xml:space="preserve">teaching practical skills and knowledge that relate to </w:t>
      </w:r>
      <w:r>
        <w:rPr>
          <w:rFonts w:ascii="Calibri" w:hAnsi="Calibri"/>
          <w:sz w:val="22"/>
          <w:szCs w:val="22"/>
        </w:rPr>
        <w:t>the use of the Commercial Geospatial Mapping Product.</w:t>
      </w:r>
    </w:p>
    <w:p w:rsidR="00F67CAB" w:rsidRDefault="00F67CAB" w:rsidP="00F67CAB">
      <w:pPr>
        <w:pStyle w:val="msolistparagraph0"/>
        <w:ind w:left="0"/>
        <w:rPr>
          <w:rFonts w:ascii="Calibri" w:hAnsi="Calibri"/>
          <w:sz w:val="22"/>
          <w:szCs w:val="22"/>
          <w:u w:val="single"/>
        </w:rPr>
      </w:pPr>
    </w:p>
    <w:p w:rsidR="00F67CAB" w:rsidRDefault="00B72BDF" w:rsidP="00F67CAB">
      <w:pPr>
        <w:pStyle w:val="msolistparagraph0"/>
        <w:ind w:left="0"/>
        <w:rPr>
          <w:rFonts w:ascii="Calibri" w:hAnsi="Calibri"/>
          <w:sz w:val="22"/>
        </w:rPr>
      </w:pPr>
      <w:r>
        <w:rPr>
          <w:rFonts w:ascii="Calibri" w:hAnsi="Calibri"/>
          <w:sz w:val="22"/>
          <w:szCs w:val="22"/>
        </w:rPr>
        <w:t>A</w:t>
      </w:r>
      <w:r w:rsidRPr="000136D2">
        <w:rPr>
          <w:rFonts w:ascii="Calibri" w:hAnsi="Calibri"/>
          <w:sz w:val="22"/>
          <w:szCs w:val="22"/>
        </w:rPr>
        <w:t>ddition</w:t>
      </w:r>
      <w:r>
        <w:rPr>
          <w:rFonts w:ascii="Calibri" w:hAnsi="Calibri"/>
          <w:sz w:val="22"/>
          <w:szCs w:val="22"/>
        </w:rPr>
        <w:t xml:space="preserve">al </w:t>
      </w:r>
      <w:r w:rsidR="00B76964">
        <w:rPr>
          <w:rFonts w:ascii="Calibri" w:hAnsi="Calibri"/>
          <w:sz w:val="22"/>
          <w:szCs w:val="22"/>
        </w:rPr>
        <w:t xml:space="preserve">CGMP </w:t>
      </w:r>
      <w:r w:rsidR="00F67CAB" w:rsidRPr="000136D2">
        <w:rPr>
          <w:rFonts w:ascii="Calibri" w:hAnsi="Calibri"/>
          <w:sz w:val="22"/>
          <w:szCs w:val="22"/>
        </w:rPr>
        <w:t xml:space="preserve">may be offered </w:t>
      </w:r>
      <w:r w:rsidR="00F67CAB">
        <w:rPr>
          <w:rFonts w:ascii="Calibri" w:hAnsi="Calibri"/>
          <w:sz w:val="22"/>
          <w:szCs w:val="22"/>
        </w:rPr>
        <w:t xml:space="preserve">as an online service, </w:t>
      </w:r>
      <w:r w:rsidR="00571766">
        <w:rPr>
          <w:rFonts w:ascii="Calibri" w:hAnsi="Calibri"/>
          <w:sz w:val="22"/>
          <w:szCs w:val="22"/>
        </w:rPr>
        <w:t xml:space="preserve">and are sometimes listed </w:t>
      </w:r>
      <w:r w:rsidR="00F67CAB">
        <w:rPr>
          <w:rFonts w:ascii="Calibri" w:hAnsi="Calibri"/>
          <w:sz w:val="22"/>
          <w:szCs w:val="22"/>
        </w:rPr>
        <w:t>a</w:t>
      </w:r>
      <w:r w:rsidR="00571766">
        <w:rPr>
          <w:rFonts w:ascii="Calibri" w:hAnsi="Calibri"/>
          <w:sz w:val="22"/>
          <w:szCs w:val="22"/>
        </w:rPr>
        <w:t>s</w:t>
      </w:r>
      <w:r w:rsidR="00F67CAB">
        <w:rPr>
          <w:rFonts w:ascii="Calibri" w:hAnsi="Calibri"/>
          <w:sz w:val="22"/>
          <w:szCs w:val="22"/>
        </w:rPr>
        <w:t xml:space="preserve"> </w:t>
      </w:r>
      <w:r w:rsidR="004F5DF5">
        <w:rPr>
          <w:rFonts w:ascii="Calibri" w:hAnsi="Calibri"/>
          <w:sz w:val="22"/>
          <w:szCs w:val="22"/>
        </w:rPr>
        <w:t xml:space="preserve">separate </w:t>
      </w:r>
      <w:r w:rsidR="00F67CAB">
        <w:rPr>
          <w:rFonts w:ascii="Calibri" w:hAnsi="Calibri"/>
          <w:sz w:val="22"/>
          <w:szCs w:val="22"/>
        </w:rPr>
        <w:t>product</w:t>
      </w:r>
      <w:r w:rsidR="00571766">
        <w:rPr>
          <w:rFonts w:ascii="Calibri" w:hAnsi="Calibri"/>
          <w:sz w:val="22"/>
          <w:szCs w:val="22"/>
        </w:rPr>
        <w:t>s altogether</w:t>
      </w:r>
      <w:r w:rsidR="00D63D3A">
        <w:rPr>
          <w:rFonts w:ascii="Calibri" w:hAnsi="Calibri"/>
          <w:sz w:val="22"/>
          <w:szCs w:val="22"/>
        </w:rPr>
        <w:t xml:space="preserve"> (Table 1)</w:t>
      </w:r>
      <w:r w:rsidR="00F67CAB">
        <w:rPr>
          <w:rFonts w:ascii="Calibri" w:hAnsi="Calibri"/>
          <w:sz w:val="22"/>
          <w:szCs w:val="22"/>
        </w:rPr>
        <w:t xml:space="preserve">. These </w:t>
      </w:r>
      <w:r w:rsidR="00F67CAB" w:rsidRPr="00F355C0">
        <w:rPr>
          <w:rFonts w:ascii="Calibri" w:hAnsi="Calibri"/>
          <w:sz w:val="22"/>
        </w:rPr>
        <w:t>include, but are not limited to</w:t>
      </w:r>
      <w:r w:rsidR="00F67CAB">
        <w:rPr>
          <w:rFonts w:ascii="Calibri" w:hAnsi="Calibri"/>
          <w:sz w:val="22"/>
        </w:rPr>
        <w:t>:</w:t>
      </w:r>
    </w:p>
    <w:p w:rsidR="00F67CAB" w:rsidRDefault="00F67CAB" w:rsidP="00F67CAB">
      <w:pPr>
        <w:pStyle w:val="msolistparagraph0"/>
        <w:ind w:left="0"/>
        <w:rPr>
          <w:rFonts w:ascii="Calibri" w:hAnsi="Calibri"/>
          <w:sz w:val="22"/>
        </w:rPr>
      </w:pPr>
    </w:p>
    <w:p w:rsidR="00300104" w:rsidRDefault="00F67CAB">
      <w:pPr>
        <w:pStyle w:val="msolistparagraph0"/>
        <w:rPr>
          <w:rFonts w:ascii="Calibri" w:hAnsi="Calibri"/>
          <w:b/>
          <w:sz w:val="22"/>
          <w:szCs w:val="22"/>
        </w:rPr>
      </w:pPr>
      <w:r>
        <w:rPr>
          <w:rFonts w:ascii="Calibri" w:hAnsi="Calibri"/>
          <w:b/>
          <w:sz w:val="22"/>
          <w:szCs w:val="22"/>
        </w:rPr>
        <w:br/>
      </w:r>
    </w:p>
    <w:p w:rsidR="00F67CAB" w:rsidRDefault="00F67CAB" w:rsidP="005A47E6">
      <w:pPr>
        <w:pStyle w:val="msolistparagraph0"/>
        <w:numPr>
          <w:ilvl w:val="0"/>
          <w:numId w:val="10"/>
        </w:numPr>
        <w:rPr>
          <w:rFonts w:ascii="Calibri" w:hAnsi="Calibri"/>
          <w:b/>
          <w:sz w:val="22"/>
          <w:szCs w:val="22"/>
        </w:rPr>
      </w:pPr>
      <w:r>
        <w:rPr>
          <w:rFonts w:ascii="Calibri" w:hAnsi="Calibri"/>
          <w:b/>
          <w:sz w:val="22"/>
          <w:szCs w:val="22"/>
        </w:rPr>
        <w:t>Managed / Hosted / Online Services</w:t>
      </w:r>
      <w:r>
        <w:rPr>
          <w:rFonts w:ascii="Calibri" w:hAnsi="Calibri"/>
          <w:b/>
          <w:sz w:val="22"/>
          <w:szCs w:val="22"/>
        </w:rPr>
        <w:br/>
      </w:r>
    </w:p>
    <w:p w:rsidR="00F67CAB" w:rsidRPr="008D1ACD" w:rsidRDefault="00F67CAB" w:rsidP="005A47E6">
      <w:pPr>
        <w:pStyle w:val="msolistparagraph0"/>
        <w:numPr>
          <w:ilvl w:val="1"/>
          <w:numId w:val="10"/>
        </w:numPr>
        <w:rPr>
          <w:rFonts w:ascii="Calibri" w:hAnsi="Calibri"/>
          <w:b/>
          <w:sz w:val="22"/>
          <w:szCs w:val="22"/>
        </w:rPr>
      </w:pPr>
      <w:r w:rsidRPr="008D1ACD">
        <w:rPr>
          <w:rFonts w:ascii="Calibri" w:hAnsi="Calibri"/>
          <w:b/>
          <w:sz w:val="22"/>
          <w:szCs w:val="22"/>
        </w:rPr>
        <w:lastRenderedPageBreak/>
        <w:t xml:space="preserve">Software </w:t>
      </w:r>
      <w:r>
        <w:rPr>
          <w:rFonts w:ascii="Calibri" w:hAnsi="Calibri"/>
          <w:b/>
          <w:sz w:val="22"/>
          <w:szCs w:val="22"/>
        </w:rPr>
        <w:t>–</w:t>
      </w:r>
      <w:r w:rsidRPr="007E6B52">
        <w:rPr>
          <w:rFonts w:ascii="Calibri" w:hAnsi="Calibri"/>
          <w:b/>
          <w:sz w:val="22"/>
          <w:szCs w:val="22"/>
        </w:rPr>
        <w:t xml:space="preserve"> </w:t>
      </w:r>
      <w:r w:rsidRPr="007B0088">
        <w:rPr>
          <w:rFonts w:ascii="Calibri" w:hAnsi="Calibri"/>
          <w:sz w:val="22"/>
          <w:szCs w:val="22"/>
        </w:rPr>
        <w:t xml:space="preserve">Defined as Software </w:t>
      </w:r>
      <w:r w:rsidR="0027018D" w:rsidRPr="007B0088">
        <w:rPr>
          <w:rFonts w:ascii="Calibri" w:hAnsi="Calibri"/>
          <w:sz w:val="22"/>
          <w:szCs w:val="22"/>
        </w:rPr>
        <w:t>as a</w:t>
      </w:r>
      <w:r w:rsidRPr="007B0088">
        <w:rPr>
          <w:rFonts w:ascii="Calibri" w:hAnsi="Calibri"/>
          <w:sz w:val="22"/>
          <w:szCs w:val="22"/>
        </w:rPr>
        <w:t xml:space="preserve"> Service (SaaS), this refers to </w:t>
      </w:r>
      <w:r w:rsidR="004F5DF5">
        <w:rPr>
          <w:rFonts w:ascii="Calibri" w:hAnsi="Calibri"/>
          <w:sz w:val="22"/>
          <w:szCs w:val="22"/>
        </w:rPr>
        <w:t xml:space="preserve">application </w:t>
      </w:r>
      <w:r w:rsidRPr="007B0088">
        <w:rPr>
          <w:rFonts w:ascii="Calibri" w:hAnsi="Calibri"/>
          <w:sz w:val="22"/>
          <w:szCs w:val="22"/>
        </w:rPr>
        <w:t xml:space="preserve">software deployed </w:t>
      </w:r>
      <w:r w:rsidR="004F5DF5">
        <w:rPr>
          <w:rFonts w:ascii="Calibri" w:hAnsi="Calibri"/>
          <w:sz w:val="22"/>
          <w:szCs w:val="22"/>
        </w:rPr>
        <w:t>via</w:t>
      </w:r>
      <w:r w:rsidRPr="007B0088">
        <w:rPr>
          <w:rFonts w:ascii="Calibri" w:hAnsi="Calibri"/>
          <w:sz w:val="22"/>
          <w:szCs w:val="22"/>
        </w:rPr>
        <w:t xml:space="preserve"> the internet. There are no versions installed or accessed from a local machine. This may include a subscription model for access to the software functionality, commonly def</w:t>
      </w:r>
      <w:r w:rsidR="004F5DF5">
        <w:rPr>
          <w:rFonts w:ascii="Calibri" w:hAnsi="Calibri"/>
          <w:sz w:val="22"/>
          <w:szCs w:val="22"/>
        </w:rPr>
        <w:t>ined as a ‘pay as you go’ model;</w:t>
      </w:r>
      <w:r w:rsidRPr="007B0088">
        <w:rPr>
          <w:rFonts w:ascii="Calibri" w:hAnsi="Calibri"/>
          <w:sz w:val="22"/>
          <w:szCs w:val="22"/>
        </w:rPr>
        <w:t xml:space="preserve"> however</w:t>
      </w:r>
      <w:r w:rsidR="004F5DF5">
        <w:rPr>
          <w:rFonts w:ascii="Calibri" w:hAnsi="Calibri"/>
          <w:sz w:val="22"/>
          <w:szCs w:val="22"/>
        </w:rPr>
        <w:t>,</w:t>
      </w:r>
      <w:r w:rsidRPr="007B0088">
        <w:rPr>
          <w:rFonts w:ascii="Calibri" w:hAnsi="Calibri"/>
          <w:sz w:val="22"/>
          <w:szCs w:val="22"/>
        </w:rPr>
        <w:t xml:space="preserve"> free software is increasingly common.  This also includes geoprocessing tools.</w:t>
      </w:r>
      <w:r w:rsidRPr="00013AAE">
        <w:rPr>
          <w:rFonts w:ascii="Calibri" w:hAnsi="Calibri"/>
          <w:b/>
          <w:sz w:val="22"/>
          <w:szCs w:val="22"/>
        </w:rPr>
        <w:br/>
      </w:r>
    </w:p>
    <w:p w:rsidR="00F67CAB" w:rsidRDefault="00F67CAB" w:rsidP="005A47E6">
      <w:pPr>
        <w:pStyle w:val="msolistparagraph0"/>
        <w:numPr>
          <w:ilvl w:val="1"/>
          <w:numId w:val="10"/>
        </w:numPr>
        <w:rPr>
          <w:rFonts w:ascii="Calibri" w:hAnsi="Calibri"/>
          <w:b/>
          <w:sz w:val="22"/>
          <w:szCs w:val="22"/>
        </w:rPr>
      </w:pPr>
      <w:r w:rsidRPr="007E6B52">
        <w:rPr>
          <w:rFonts w:ascii="Calibri" w:hAnsi="Calibri"/>
          <w:b/>
          <w:sz w:val="22"/>
          <w:szCs w:val="22"/>
        </w:rPr>
        <w:t xml:space="preserve">Data </w:t>
      </w:r>
      <w:r>
        <w:rPr>
          <w:rFonts w:ascii="Calibri" w:hAnsi="Calibri"/>
          <w:b/>
          <w:sz w:val="22"/>
          <w:szCs w:val="22"/>
        </w:rPr>
        <w:t>–</w:t>
      </w:r>
      <w:r w:rsidRPr="00013AAE">
        <w:rPr>
          <w:rFonts w:ascii="Calibri" w:hAnsi="Calibri"/>
          <w:b/>
          <w:sz w:val="22"/>
          <w:szCs w:val="22"/>
        </w:rPr>
        <w:t xml:space="preserve"> </w:t>
      </w:r>
      <w:r w:rsidRPr="007B0088">
        <w:rPr>
          <w:rFonts w:ascii="Calibri" w:hAnsi="Calibri"/>
          <w:sz w:val="22"/>
          <w:szCs w:val="22"/>
        </w:rPr>
        <w:t xml:space="preserve">Defined as Data as a Service (DaaS), this refers to the data product </w:t>
      </w:r>
      <w:r w:rsidR="004F5DF5">
        <w:rPr>
          <w:rFonts w:ascii="Calibri" w:hAnsi="Calibri"/>
          <w:sz w:val="22"/>
          <w:szCs w:val="22"/>
        </w:rPr>
        <w:t xml:space="preserve">that </w:t>
      </w:r>
      <w:r w:rsidRPr="007B0088">
        <w:rPr>
          <w:rFonts w:ascii="Calibri" w:hAnsi="Calibri"/>
          <w:sz w:val="22"/>
          <w:szCs w:val="22"/>
        </w:rPr>
        <w:t>can be provided on demand</w:t>
      </w:r>
      <w:r w:rsidRPr="007B0088">
        <w:rPr>
          <w:rFonts w:ascii="Calibri" w:hAnsi="Calibri"/>
          <w:sz w:val="22"/>
          <w:szCs w:val="22"/>
          <w:vertAlign w:val="superscript"/>
        </w:rPr>
        <w:t xml:space="preserve"> </w:t>
      </w:r>
      <w:r w:rsidRPr="007B0088">
        <w:rPr>
          <w:rFonts w:ascii="Calibri" w:hAnsi="Calibri"/>
          <w:sz w:val="22"/>
          <w:szCs w:val="22"/>
        </w:rPr>
        <w:t>to the user irrespective of their location</w:t>
      </w:r>
      <w:r w:rsidR="004F5DF5">
        <w:rPr>
          <w:rFonts w:ascii="Calibri" w:hAnsi="Calibri"/>
          <w:sz w:val="22"/>
          <w:szCs w:val="22"/>
        </w:rPr>
        <w:t>, often through the SaaS application program</w:t>
      </w:r>
      <w:r w:rsidRPr="007B0088">
        <w:rPr>
          <w:rFonts w:ascii="Calibri" w:hAnsi="Calibri"/>
          <w:sz w:val="22"/>
          <w:szCs w:val="22"/>
        </w:rPr>
        <w:t>. DaaS is increasingly used in the delivery of new data products for updates.</w:t>
      </w:r>
      <w:r w:rsidRPr="007B0088">
        <w:rPr>
          <w:rFonts w:ascii="Calibri" w:hAnsi="Calibri"/>
          <w:sz w:val="22"/>
          <w:szCs w:val="22"/>
        </w:rPr>
        <w:br/>
      </w:r>
    </w:p>
    <w:p w:rsidR="005E13D7" w:rsidRDefault="005E13D7" w:rsidP="005E13D7">
      <w:pPr>
        <w:pStyle w:val="msolistparagraph0"/>
        <w:rPr>
          <w:rFonts w:ascii="Calibri" w:hAnsi="Calibri"/>
          <w:b/>
          <w:sz w:val="22"/>
          <w:szCs w:val="22"/>
        </w:rPr>
      </w:pPr>
    </w:p>
    <w:p w:rsidR="005E13D7" w:rsidRDefault="005E13D7" w:rsidP="005E13D7">
      <w:pPr>
        <w:pStyle w:val="msolistparagraph0"/>
        <w:rPr>
          <w:rFonts w:ascii="Calibri" w:hAnsi="Calibri"/>
          <w:b/>
          <w:sz w:val="22"/>
          <w:szCs w:val="22"/>
        </w:rPr>
      </w:pPr>
    </w:p>
    <w:p w:rsidR="005E13D7" w:rsidRDefault="005E13D7" w:rsidP="005E13D7">
      <w:pPr>
        <w:pStyle w:val="msolistparagraph0"/>
        <w:rPr>
          <w:rFonts w:ascii="Calibri" w:hAnsi="Calibri"/>
          <w:b/>
          <w:sz w:val="22"/>
          <w:szCs w:val="22"/>
        </w:rPr>
      </w:pPr>
    </w:p>
    <w:p w:rsidR="00F67CAB" w:rsidRDefault="006B6D59" w:rsidP="00F67CAB">
      <w:pPr>
        <w:pStyle w:val="Heading2"/>
      </w:pPr>
      <w:bookmarkStart w:id="25" w:name="_Toc316659558"/>
      <w:r>
        <w:t>V</w:t>
      </w:r>
      <w:r w:rsidR="00F67CAB" w:rsidRPr="00A75B0D">
        <w:t xml:space="preserve">. </w:t>
      </w:r>
      <w:r w:rsidR="00F67CAB" w:rsidRPr="00FD4588">
        <w:t>Implementation</w:t>
      </w:r>
      <w:r w:rsidR="00F67CAB" w:rsidRPr="00A75B0D">
        <w:t xml:space="preserve"> Steps for Commercial </w:t>
      </w:r>
      <w:r w:rsidR="00B76964">
        <w:t xml:space="preserve">Geospatial Mapping </w:t>
      </w:r>
      <w:r w:rsidR="00F67CAB" w:rsidRPr="00A75B0D">
        <w:t>Products Procurement</w:t>
      </w:r>
      <w:bookmarkEnd w:id="25"/>
    </w:p>
    <w:p w:rsidR="00F67CAB" w:rsidRPr="007B4F0B" w:rsidRDefault="00F67CAB" w:rsidP="00F67CAB">
      <w:pPr>
        <w:autoSpaceDE w:val="0"/>
        <w:autoSpaceDN w:val="0"/>
        <w:adjustRightInd w:val="0"/>
        <w:spacing w:line="240" w:lineRule="atLeast"/>
        <w:textAlignment w:val="baseline"/>
        <w:rPr>
          <w:color w:val="000000"/>
        </w:rPr>
      </w:pPr>
      <w:r w:rsidRPr="008D1ACD">
        <w:rPr>
          <w:color w:val="000000"/>
        </w:rPr>
        <w:t xml:space="preserve">The following are considered best practices for the procurement of </w:t>
      </w:r>
      <w:r w:rsidR="00B76964">
        <w:t>CGMP</w:t>
      </w:r>
      <w:r w:rsidRPr="008D1ACD">
        <w:rPr>
          <w:color w:val="000000"/>
        </w:rPr>
        <w:t xml:space="preserve">. </w:t>
      </w:r>
    </w:p>
    <w:p w:rsidR="00F67CAB" w:rsidRPr="007B4F0B" w:rsidRDefault="00F67CAB" w:rsidP="005A47E6">
      <w:pPr>
        <w:pStyle w:val="ListParagraph"/>
        <w:numPr>
          <w:ilvl w:val="0"/>
          <w:numId w:val="9"/>
        </w:numPr>
        <w:autoSpaceDE w:val="0"/>
        <w:autoSpaceDN w:val="0"/>
        <w:adjustRightInd w:val="0"/>
        <w:spacing w:line="240" w:lineRule="atLeast"/>
        <w:textAlignment w:val="baseline"/>
        <w:rPr>
          <w:b/>
          <w:color w:val="000000"/>
        </w:rPr>
      </w:pPr>
      <w:r w:rsidRPr="000B6204">
        <w:rPr>
          <w:b/>
          <w:color w:val="000000"/>
        </w:rPr>
        <w:t>Pre-proposal research, including requirements definition</w:t>
      </w:r>
    </w:p>
    <w:p w:rsidR="00F67CAB" w:rsidRPr="008D1ACD" w:rsidRDefault="00F67CAB" w:rsidP="005A47E6">
      <w:pPr>
        <w:pStyle w:val="ListParagraph"/>
        <w:numPr>
          <w:ilvl w:val="1"/>
          <w:numId w:val="9"/>
        </w:numPr>
        <w:tabs>
          <w:tab w:val="num" w:pos="1080"/>
        </w:tabs>
        <w:autoSpaceDE w:val="0"/>
        <w:autoSpaceDN w:val="0"/>
        <w:adjustRightInd w:val="0"/>
        <w:spacing w:line="240" w:lineRule="atLeast"/>
        <w:textAlignment w:val="baseline"/>
      </w:pPr>
      <w:r w:rsidRPr="008D1ACD">
        <w:t xml:space="preserve">Organizations should carefully evaluate </w:t>
      </w:r>
      <w:r w:rsidR="00B76964">
        <w:t xml:space="preserve">their </w:t>
      </w:r>
      <w:r w:rsidRPr="008D1ACD">
        <w:t xml:space="preserve">project </w:t>
      </w:r>
      <w:r w:rsidR="00630A06" w:rsidRPr="008D1ACD">
        <w:t>requirements</w:t>
      </w:r>
      <w:r w:rsidR="00630A06">
        <w:t>;</w:t>
      </w:r>
      <w:r w:rsidR="00F0273C">
        <w:t xml:space="preserve"> </w:t>
      </w:r>
      <w:r w:rsidR="00A173B1">
        <w:t xml:space="preserve">the appropriateness of </w:t>
      </w:r>
      <w:r w:rsidR="00B76964">
        <w:t xml:space="preserve">a CGMP </w:t>
      </w:r>
      <w:r w:rsidR="00A173B1">
        <w:t>in a “</w:t>
      </w:r>
      <w:r w:rsidR="00F0273C">
        <w:t>fit</w:t>
      </w:r>
      <w:r w:rsidR="00D55FCD">
        <w:t xml:space="preserve"> </w:t>
      </w:r>
      <w:r w:rsidR="00F0273C">
        <w:t>for</w:t>
      </w:r>
      <w:r w:rsidR="00D55FCD">
        <w:t xml:space="preserve"> </w:t>
      </w:r>
      <w:r w:rsidR="00F0273C">
        <w:t>use</w:t>
      </w:r>
      <w:r w:rsidR="00A173B1">
        <w:t>” context</w:t>
      </w:r>
      <w:r w:rsidR="00F0273C">
        <w:t>,</w:t>
      </w:r>
      <w:r w:rsidRPr="008D1ACD">
        <w:t xml:space="preserve"> and </w:t>
      </w:r>
      <w:r w:rsidR="00A173B1">
        <w:t>should document the</w:t>
      </w:r>
      <w:r w:rsidRPr="008D1ACD">
        <w:t xml:space="preserve"> research </w:t>
      </w:r>
      <w:r w:rsidR="00A173B1">
        <w:t xml:space="preserve">results </w:t>
      </w:r>
      <w:r w:rsidRPr="008D1ACD">
        <w:t xml:space="preserve">so that required </w:t>
      </w:r>
      <w:r w:rsidR="00B76964">
        <w:t xml:space="preserve">CGMP </w:t>
      </w:r>
      <w:r w:rsidRPr="008D1ACD">
        <w:t xml:space="preserve">can be clearly defined. </w:t>
      </w:r>
      <w:r>
        <w:br/>
      </w:r>
    </w:p>
    <w:p w:rsidR="00B76964" w:rsidRDefault="00A173B1" w:rsidP="005A47E6">
      <w:pPr>
        <w:pStyle w:val="ListParagraph"/>
        <w:numPr>
          <w:ilvl w:val="1"/>
          <w:numId w:val="9"/>
        </w:numPr>
        <w:tabs>
          <w:tab w:val="num" w:pos="1080"/>
        </w:tabs>
        <w:autoSpaceDE w:val="0"/>
        <w:autoSpaceDN w:val="0"/>
        <w:adjustRightInd w:val="0"/>
        <w:spacing w:after="0" w:line="240" w:lineRule="atLeast"/>
        <w:textAlignment w:val="baseline"/>
      </w:pPr>
      <w:r>
        <w:t>The r</w:t>
      </w:r>
      <w:r w:rsidR="00F67CAB" w:rsidRPr="008D1ACD">
        <w:t>equirements definition should include, at a minimum</w:t>
      </w:r>
      <w:r w:rsidR="00B76964">
        <w:t>:</w:t>
      </w:r>
      <w:r w:rsidR="00F67CAB" w:rsidRPr="008D1ACD">
        <w:t xml:space="preserve"> </w:t>
      </w:r>
    </w:p>
    <w:p w:rsidR="00300104" w:rsidRDefault="00B76964">
      <w:pPr>
        <w:pStyle w:val="ListParagraph"/>
        <w:numPr>
          <w:ilvl w:val="2"/>
          <w:numId w:val="9"/>
        </w:numPr>
        <w:autoSpaceDE w:val="0"/>
        <w:autoSpaceDN w:val="0"/>
        <w:adjustRightInd w:val="0"/>
        <w:spacing w:after="0" w:line="240" w:lineRule="atLeast"/>
        <w:textAlignment w:val="baseline"/>
      </w:pPr>
      <w:r>
        <w:t>C</w:t>
      </w:r>
      <w:r w:rsidR="00F67CAB" w:rsidRPr="008D1ACD">
        <w:t>onsideration of technical requirements</w:t>
      </w:r>
      <w:r>
        <w:t>,</w:t>
      </w:r>
      <w:r w:rsidR="00F67CAB" w:rsidRPr="008D1ACD">
        <w:t xml:space="preserve"> </w:t>
      </w:r>
    </w:p>
    <w:p w:rsidR="00300104" w:rsidRDefault="00B76964">
      <w:pPr>
        <w:pStyle w:val="ListParagraph"/>
        <w:numPr>
          <w:ilvl w:val="2"/>
          <w:numId w:val="9"/>
        </w:numPr>
        <w:autoSpaceDE w:val="0"/>
        <w:autoSpaceDN w:val="0"/>
        <w:adjustRightInd w:val="0"/>
        <w:spacing w:after="0" w:line="240" w:lineRule="atLeast"/>
        <w:textAlignment w:val="baseline"/>
      </w:pPr>
      <w:r>
        <w:t>S</w:t>
      </w:r>
      <w:r w:rsidR="00F67CAB" w:rsidRPr="008D1ACD">
        <w:t>chedule and method of delivery</w:t>
      </w:r>
      <w:r>
        <w:t>,</w:t>
      </w:r>
      <w:r w:rsidR="00F67CAB" w:rsidRPr="008D1ACD">
        <w:t xml:space="preserve"> </w:t>
      </w:r>
    </w:p>
    <w:p w:rsidR="00300104" w:rsidRDefault="00B76964">
      <w:pPr>
        <w:pStyle w:val="ListParagraph"/>
        <w:numPr>
          <w:ilvl w:val="2"/>
          <w:numId w:val="9"/>
        </w:numPr>
        <w:autoSpaceDE w:val="0"/>
        <w:autoSpaceDN w:val="0"/>
        <w:adjustRightInd w:val="0"/>
        <w:spacing w:after="0" w:line="240" w:lineRule="atLeast"/>
        <w:textAlignment w:val="baseline"/>
      </w:pPr>
      <w:r>
        <w:t>A</w:t>
      </w:r>
      <w:r w:rsidR="00F67CAB" w:rsidRPr="008D1ACD">
        <w:t>cceptable warranty and/or licensing restrictions</w:t>
      </w:r>
      <w:r>
        <w:t>,</w:t>
      </w:r>
      <w:r w:rsidR="00F67CAB" w:rsidRPr="008D1ACD">
        <w:t xml:space="preserve"> </w:t>
      </w:r>
    </w:p>
    <w:p w:rsidR="00300104" w:rsidRDefault="00B76964">
      <w:pPr>
        <w:pStyle w:val="ListParagraph"/>
        <w:numPr>
          <w:ilvl w:val="2"/>
          <w:numId w:val="9"/>
        </w:numPr>
        <w:autoSpaceDE w:val="0"/>
        <w:autoSpaceDN w:val="0"/>
        <w:adjustRightInd w:val="0"/>
        <w:spacing w:after="0" w:line="240" w:lineRule="atLeast"/>
        <w:textAlignment w:val="baseline"/>
      </w:pPr>
      <w:r>
        <w:t>D</w:t>
      </w:r>
      <w:r w:rsidR="00F67CAB" w:rsidRPr="008D1ACD">
        <w:t xml:space="preserve">ocumentation </w:t>
      </w:r>
      <w:r w:rsidR="00A173B1">
        <w:t xml:space="preserve">expected </w:t>
      </w:r>
      <w:r w:rsidR="00F67CAB" w:rsidRPr="008D1ACD">
        <w:t>to be provided</w:t>
      </w:r>
      <w:r w:rsidR="00A173B1">
        <w:t xml:space="preserve"> by the </w:t>
      </w:r>
      <w:r>
        <w:t>CGMP Provider</w:t>
      </w:r>
      <w:r w:rsidR="00F67CAB" w:rsidRPr="008D1ACD">
        <w:t>, including specifications</w:t>
      </w:r>
      <w:r>
        <w:t xml:space="preserve">, </w:t>
      </w:r>
      <w:r w:rsidR="00F67CAB" w:rsidRPr="008D1ACD">
        <w:t>instruction manuals and metadata</w:t>
      </w:r>
      <w:r>
        <w:t>.</w:t>
      </w:r>
      <w:r w:rsidR="00F67CAB" w:rsidRPr="008D1ACD">
        <w:t xml:space="preserve"> </w:t>
      </w:r>
      <w:r w:rsidR="00F67CAB" w:rsidRPr="000B6204">
        <w:br/>
      </w:r>
      <w:r w:rsidR="00F67CAB" w:rsidRPr="008D1ACD">
        <w:t xml:space="preserve"> </w:t>
      </w:r>
    </w:p>
    <w:p w:rsidR="00F67CAB" w:rsidRPr="008D1ACD" w:rsidRDefault="00F67CAB" w:rsidP="005A47E6">
      <w:pPr>
        <w:numPr>
          <w:ilvl w:val="0"/>
          <w:numId w:val="9"/>
        </w:numPr>
        <w:spacing w:before="100" w:beforeAutospacing="1" w:after="100" w:afterAutospacing="1" w:line="240" w:lineRule="auto"/>
        <w:rPr>
          <w:rFonts w:cs="Tahoma"/>
          <w:szCs w:val="18"/>
        </w:rPr>
      </w:pPr>
      <w:r w:rsidRPr="008D1ACD">
        <w:rPr>
          <w:rFonts w:cs="Tahoma"/>
          <w:b/>
          <w:bCs/>
        </w:rPr>
        <w:t xml:space="preserve">Market Analysis </w:t>
      </w:r>
    </w:p>
    <w:p w:rsidR="00F67CAB" w:rsidRPr="008D1ACD" w:rsidRDefault="00F67CAB" w:rsidP="005A47E6">
      <w:pPr>
        <w:numPr>
          <w:ilvl w:val="1"/>
          <w:numId w:val="9"/>
        </w:numPr>
        <w:spacing w:before="100" w:beforeAutospacing="1" w:after="100" w:afterAutospacing="1" w:line="240" w:lineRule="auto"/>
        <w:rPr>
          <w:rFonts w:cs="Tahoma"/>
        </w:rPr>
      </w:pPr>
      <w:r w:rsidRPr="008D1ACD">
        <w:rPr>
          <w:rFonts w:cs="Tahoma"/>
        </w:rPr>
        <w:t xml:space="preserve">Market analysis </w:t>
      </w:r>
      <w:r w:rsidR="00B76964">
        <w:rPr>
          <w:rFonts w:cs="Tahoma"/>
        </w:rPr>
        <w:t xml:space="preserve">may </w:t>
      </w:r>
      <w:r w:rsidRPr="008D1ACD">
        <w:rPr>
          <w:rFonts w:cs="Tahoma"/>
        </w:rPr>
        <w:t xml:space="preserve">be conducted to determine the availability of </w:t>
      </w:r>
      <w:r w:rsidR="00B76964">
        <w:rPr>
          <w:rFonts w:cs="Tahoma"/>
        </w:rPr>
        <w:t xml:space="preserve">CGMP </w:t>
      </w:r>
      <w:r w:rsidRPr="008D1ACD">
        <w:rPr>
          <w:rFonts w:cs="Tahoma"/>
        </w:rPr>
        <w:t>that may meet the defined project requirements</w:t>
      </w:r>
      <w:r w:rsidR="00B76964">
        <w:rPr>
          <w:rFonts w:cs="Tahoma"/>
        </w:rPr>
        <w:t xml:space="preserve">. Such an analysis should seek to </w:t>
      </w:r>
      <w:r w:rsidR="00A173B1">
        <w:rPr>
          <w:rFonts w:cs="Tahoma"/>
        </w:rPr>
        <w:t>clarify</w:t>
      </w:r>
      <w:r w:rsidRPr="008D1ACD">
        <w:rPr>
          <w:rFonts w:cs="Tahoma"/>
        </w:rPr>
        <w:t xml:space="preserve"> </w:t>
      </w:r>
      <w:r w:rsidR="00A173B1">
        <w:rPr>
          <w:rFonts w:cs="Tahoma"/>
        </w:rPr>
        <w:t xml:space="preserve">the likely price ranges for these </w:t>
      </w:r>
      <w:r w:rsidR="00B76964">
        <w:rPr>
          <w:rFonts w:cs="Tahoma"/>
        </w:rPr>
        <w:t>CGMP</w:t>
      </w:r>
      <w:r w:rsidRPr="008D1ACD">
        <w:rPr>
          <w:rFonts w:cs="Tahoma"/>
        </w:rPr>
        <w:t xml:space="preserve">.  </w:t>
      </w:r>
      <w:r>
        <w:rPr>
          <w:rFonts w:cs="Tahoma"/>
        </w:rPr>
        <w:br/>
      </w:r>
    </w:p>
    <w:p w:rsidR="00B76964" w:rsidRDefault="00A173B1" w:rsidP="005A47E6">
      <w:pPr>
        <w:numPr>
          <w:ilvl w:val="1"/>
          <w:numId w:val="9"/>
        </w:numPr>
        <w:spacing w:before="100" w:beforeAutospacing="1" w:after="100" w:afterAutospacing="1" w:line="240" w:lineRule="auto"/>
        <w:rPr>
          <w:rFonts w:cs="Tahoma"/>
        </w:rPr>
      </w:pPr>
      <w:r>
        <w:rPr>
          <w:rFonts w:cs="Tahoma"/>
        </w:rPr>
        <w:t>Market analysis source</w:t>
      </w:r>
      <w:r w:rsidR="00F67CAB" w:rsidRPr="008D1ACD">
        <w:rPr>
          <w:rFonts w:cs="Tahoma"/>
        </w:rPr>
        <w:t xml:space="preserve"> information may include information based on</w:t>
      </w:r>
      <w:r w:rsidR="00B76964">
        <w:rPr>
          <w:rFonts w:cs="Tahoma"/>
        </w:rPr>
        <w:t>:</w:t>
      </w:r>
    </w:p>
    <w:p w:rsidR="00300104" w:rsidRDefault="00B76964">
      <w:pPr>
        <w:numPr>
          <w:ilvl w:val="2"/>
          <w:numId w:val="9"/>
        </w:numPr>
        <w:spacing w:before="100" w:beforeAutospacing="1" w:after="100" w:afterAutospacing="1" w:line="240" w:lineRule="auto"/>
        <w:rPr>
          <w:rFonts w:cs="Tahoma"/>
        </w:rPr>
      </w:pPr>
      <w:r>
        <w:rPr>
          <w:rFonts w:cs="Tahoma"/>
        </w:rPr>
        <w:t>P</w:t>
      </w:r>
      <w:r w:rsidR="00F67CAB" w:rsidRPr="008D1ACD">
        <w:rPr>
          <w:rFonts w:cs="Tahoma"/>
        </w:rPr>
        <w:t>ersonal knowledge of the market</w:t>
      </w:r>
      <w:r>
        <w:rPr>
          <w:rFonts w:cs="Tahoma"/>
        </w:rPr>
        <w:t xml:space="preserve"> and available CGMP,</w:t>
      </w:r>
      <w:r w:rsidR="00F67CAB" w:rsidRPr="008D1ACD">
        <w:rPr>
          <w:rFonts w:cs="Tahoma"/>
        </w:rPr>
        <w:t xml:space="preserve"> </w:t>
      </w:r>
    </w:p>
    <w:p w:rsidR="00300104" w:rsidRDefault="00B76964">
      <w:pPr>
        <w:numPr>
          <w:ilvl w:val="2"/>
          <w:numId w:val="9"/>
        </w:numPr>
        <w:spacing w:before="100" w:beforeAutospacing="1" w:after="100" w:afterAutospacing="1" w:line="240" w:lineRule="auto"/>
        <w:rPr>
          <w:rFonts w:cs="Tahoma"/>
        </w:rPr>
      </w:pPr>
      <w:r>
        <w:rPr>
          <w:rFonts w:cs="Tahoma"/>
        </w:rPr>
        <w:t>H</w:t>
      </w:r>
      <w:r w:rsidR="00F67CAB" w:rsidRPr="008D1ACD">
        <w:rPr>
          <w:rFonts w:cs="Tahoma"/>
        </w:rPr>
        <w:t>istorical purchase information</w:t>
      </w:r>
      <w:r>
        <w:rPr>
          <w:rFonts w:cs="Tahoma"/>
        </w:rPr>
        <w:t>,</w:t>
      </w:r>
      <w:r w:rsidR="00F67CAB" w:rsidRPr="008D1ACD">
        <w:rPr>
          <w:rFonts w:cs="Tahoma"/>
        </w:rPr>
        <w:t xml:space="preserve"> </w:t>
      </w:r>
    </w:p>
    <w:p w:rsidR="00300104" w:rsidRDefault="00B76964">
      <w:pPr>
        <w:numPr>
          <w:ilvl w:val="2"/>
          <w:numId w:val="9"/>
        </w:numPr>
        <w:spacing w:before="100" w:beforeAutospacing="1" w:after="100" w:afterAutospacing="1" w:line="240" w:lineRule="auto"/>
        <w:rPr>
          <w:rFonts w:cs="Tahoma"/>
        </w:rPr>
      </w:pPr>
      <w:r>
        <w:rPr>
          <w:rFonts w:cs="Tahoma"/>
        </w:rPr>
        <w:t>C</w:t>
      </w:r>
      <w:r w:rsidR="00F67CAB" w:rsidRPr="008D1ACD">
        <w:rPr>
          <w:rFonts w:cs="Tahoma"/>
        </w:rPr>
        <w:t>ompany web sites or online catalogs</w:t>
      </w:r>
      <w:r>
        <w:rPr>
          <w:rFonts w:cs="Tahoma"/>
        </w:rPr>
        <w:t>,</w:t>
      </w:r>
    </w:p>
    <w:p w:rsidR="00300104" w:rsidRDefault="00B76964">
      <w:pPr>
        <w:numPr>
          <w:ilvl w:val="2"/>
          <w:numId w:val="9"/>
        </w:numPr>
        <w:spacing w:before="100" w:beforeAutospacing="1" w:after="100" w:afterAutospacing="1" w:line="240" w:lineRule="auto"/>
        <w:rPr>
          <w:rFonts w:cs="Tahoma"/>
        </w:rPr>
      </w:pPr>
      <w:r>
        <w:rPr>
          <w:rFonts w:cs="Tahoma"/>
        </w:rPr>
        <w:t>Q</w:t>
      </w:r>
      <w:r w:rsidR="00F67CAB" w:rsidRPr="008D1ACD">
        <w:rPr>
          <w:rFonts w:cs="Tahoma"/>
        </w:rPr>
        <w:t xml:space="preserve">ualified </w:t>
      </w:r>
      <w:r w:rsidR="00476ECE">
        <w:rPr>
          <w:rFonts w:cs="Tahoma"/>
        </w:rPr>
        <w:t>Provider</w:t>
      </w:r>
      <w:r w:rsidR="00F67CAB" w:rsidRPr="008D1ACD">
        <w:rPr>
          <w:rFonts w:cs="Tahoma"/>
        </w:rPr>
        <w:t xml:space="preserve"> lists</w:t>
      </w:r>
      <w:r>
        <w:rPr>
          <w:rFonts w:cs="Tahoma"/>
        </w:rPr>
        <w:t xml:space="preserve"> compiled through such a Market Analysis,</w:t>
      </w:r>
    </w:p>
    <w:p w:rsidR="00300104" w:rsidRDefault="00B76964">
      <w:pPr>
        <w:numPr>
          <w:ilvl w:val="2"/>
          <w:numId w:val="9"/>
        </w:numPr>
        <w:spacing w:before="100" w:beforeAutospacing="1" w:after="100" w:afterAutospacing="1" w:line="240" w:lineRule="auto"/>
        <w:rPr>
          <w:rFonts w:cs="Tahoma"/>
        </w:rPr>
      </w:pPr>
      <w:r>
        <w:rPr>
          <w:rFonts w:cs="Tahoma"/>
        </w:rPr>
        <w:t>C</w:t>
      </w:r>
      <w:r w:rsidR="00F67CAB" w:rsidRPr="008D1ACD">
        <w:rPr>
          <w:rFonts w:cs="Tahoma"/>
        </w:rPr>
        <w:t>ommercial catalogs</w:t>
      </w:r>
      <w:r>
        <w:rPr>
          <w:rFonts w:cs="Tahoma"/>
        </w:rPr>
        <w:t>,</w:t>
      </w:r>
      <w:r w:rsidR="00F67CAB" w:rsidRPr="008D1ACD">
        <w:rPr>
          <w:rFonts w:cs="Tahoma"/>
        </w:rPr>
        <w:t xml:space="preserve"> trade journals</w:t>
      </w:r>
      <w:r>
        <w:rPr>
          <w:rFonts w:cs="Tahoma"/>
        </w:rPr>
        <w:t>,</w:t>
      </w:r>
      <w:r w:rsidR="00F67CAB" w:rsidRPr="008D1ACD">
        <w:rPr>
          <w:rFonts w:cs="Tahoma"/>
        </w:rPr>
        <w:t xml:space="preserve"> newspapers</w:t>
      </w:r>
      <w:r>
        <w:rPr>
          <w:rFonts w:cs="Tahoma"/>
        </w:rPr>
        <w:t>,</w:t>
      </w:r>
      <w:r w:rsidR="00F67CAB" w:rsidRPr="008D1ACD">
        <w:rPr>
          <w:rFonts w:cs="Tahoma"/>
        </w:rPr>
        <w:t xml:space="preserve"> </w:t>
      </w:r>
      <w:r>
        <w:rPr>
          <w:rFonts w:cs="Tahoma"/>
        </w:rPr>
        <w:t xml:space="preserve">and </w:t>
      </w:r>
      <w:r w:rsidR="00F67CAB" w:rsidRPr="008D1ACD">
        <w:rPr>
          <w:rFonts w:cs="Tahoma"/>
        </w:rPr>
        <w:t xml:space="preserve">other professional publications. </w:t>
      </w:r>
      <w:r w:rsidR="00F67CAB" w:rsidRPr="000B6204">
        <w:rPr>
          <w:rFonts w:cs="Tahoma"/>
        </w:rPr>
        <w:br/>
      </w:r>
    </w:p>
    <w:p w:rsidR="00F67CAB" w:rsidRPr="008D1ACD" w:rsidRDefault="00F67CAB" w:rsidP="005A47E6">
      <w:pPr>
        <w:pStyle w:val="ListParagraph"/>
        <w:numPr>
          <w:ilvl w:val="0"/>
          <w:numId w:val="9"/>
        </w:numPr>
        <w:spacing w:before="100" w:beforeAutospacing="1" w:after="100" w:afterAutospacing="1" w:line="240" w:lineRule="auto"/>
        <w:rPr>
          <w:rFonts w:cs="Tahoma"/>
          <w:b/>
        </w:rPr>
      </w:pPr>
      <w:r w:rsidRPr="008D1ACD">
        <w:rPr>
          <w:rFonts w:cs="Tahoma"/>
          <w:b/>
        </w:rPr>
        <w:t>Development of Source Solicitation Package</w:t>
      </w:r>
    </w:p>
    <w:p w:rsidR="00F67CAB" w:rsidRPr="008D1ACD" w:rsidRDefault="00F67CAB" w:rsidP="005A47E6">
      <w:pPr>
        <w:pStyle w:val="ListParagraph"/>
        <w:numPr>
          <w:ilvl w:val="1"/>
          <w:numId w:val="9"/>
        </w:numPr>
        <w:spacing w:before="100" w:beforeAutospacing="1" w:after="100" w:afterAutospacing="1" w:line="240" w:lineRule="auto"/>
        <w:rPr>
          <w:rFonts w:cs="Tahoma"/>
        </w:rPr>
      </w:pPr>
      <w:r w:rsidRPr="008D1ACD">
        <w:rPr>
          <w:rFonts w:cs="Tahoma"/>
        </w:rPr>
        <w:t>Depending on the regulations of the proc</w:t>
      </w:r>
      <w:r w:rsidR="00B50DDE">
        <w:rPr>
          <w:rFonts w:cs="Tahoma"/>
        </w:rPr>
        <w:t xml:space="preserve">uring organization and factors </w:t>
      </w:r>
      <w:r>
        <w:rPr>
          <w:rFonts w:cs="Tahoma"/>
        </w:rPr>
        <w:t>like</w:t>
      </w:r>
      <w:r w:rsidRPr="008D1ACD">
        <w:rPr>
          <w:rFonts w:cs="Tahoma"/>
        </w:rPr>
        <w:t xml:space="preserve"> the size of the procurement, </w:t>
      </w:r>
      <w:r w:rsidR="0018463E">
        <w:rPr>
          <w:rFonts w:cs="Tahoma"/>
        </w:rPr>
        <w:t xml:space="preserve">a </w:t>
      </w:r>
      <w:r w:rsidR="00C64BCA">
        <w:rPr>
          <w:rFonts w:cs="Tahoma"/>
        </w:rPr>
        <w:t>Solicitation</w:t>
      </w:r>
      <w:r w:rsidR="0018463E">
        <w:rPr>
          <w:rFonts w:cs="Tahoma"/>
        </w:rPr>
        <w:t xml:space="preserve"> Package may be required. T</w:t>
      </w:r>
      <w:r w:rsidRPr="008D1ACD">
        <w:rPr>
          <w:rFonts w:cs="Tahoma"/>
        </w:rPr>
        <w:t xml:space="preserve">he specific documents in the source solicitation package </w:t>
      </w:r>
      <w:r>
        <w:rPr>
          <w:rFonts w:cs="Tahoma"/>
        </w:rPr>
        <w:t>may include</w:t>
      </w:r>
      <w:r w:rsidRPr="008D1ACD">
        <w:rPr>
          <w:rFonts w:cs="Tahoma"/>
        </w:rPr>
        <w:t>:</w:t>
      </w:r>
    </w:p>
    <w:p w:rsidR="00F0273C" w:rsidRDefault="00F67CAB" w:rsidP="005A47E6">
      <w:pPr>
        <w:pStyle w:val="ListParagraph"/>
        <w:numPr>
          <w:ilvl w:val="1"/>
          <w:numId w:val="12"/>
        </w:numPr>
        <w:spacing w:before="100" w:beforeAutospacing="1" w:after="100" w:afterAutospacing="1" w:line="240" w:lineRule="auto"/>
        <w:ind w:left="1890"/>
        <w:rPr>
          <w:rFonts w:cs="Tahoma"/>
        </w:rPr>
      </w:pPr>
      <w:r w:rsidRPr="008D1ACD">
        <w:rPr>
          <w:rFonts w:cs="Tahoma"/>
        </w:rPr>
        <w:lastRenderedPageBreak/>
        <w:t xml:space="preserve">Specifications Documents - These documents describe in detail the </w:t>
      </w:r>
      <w:r w:rsidR="0026515A">
        <w:rPr>
          <w:rFonts w:cs="Tahoma"/>
        </w:rPr>
        <w:t xml:space="preserve">CGMP </w:t>
      </w:r>
      <w:r w:rsidRPr="008D1ACD">
        <w:rPr>
          <w:rFonts w:cs="Tahoma"/>
        </w:rPr>
        <w:t>required</w:t>
      </w:r>
      <w:r>
        <w:rPr>
          <w:rFonts w:cs="Tahoma"/>
        </w:rPr>
        <w:t>.</w:t>
      </w:r>
    </w:p>
    <w:p w:rsidR="00A173B1" w:rsidRDefault="00F0273C" w:rsidP="005A47E6">
      <w:pPr>
        <w:pStyle w:val="ListParagraph"/>
        <w:numPr>
          <w:ilvl w:val="1"/>
          <w:numId w:val="12"/>
        </w:numPr>
        <w:spacing w:after="100" w:afterAutospacing="1" w:line="240" w:lineRule="auto"/>
        <w:ind w:left="1890"/>
        <w:rPr>
          <w:rFonts w:cs="Tahoma"/>
        </w:rPr>
      </w:pPr>
      <w:r>
        <w:rPr>
          <w:rFonts w:cs="Tahoma"/>
        </w:rPr>
        <w:t xml:space="preserve">Products Support Services required to integrate the </w:t>
      </w:r>
      <w:r w:rsidR="0026515A">
        <w:rPr>
          <w:rFonts w:cs="Tahoma"/>
        </w:rPr>
        <w:t xml:space="preserve">CGMP </w:t>
      </w:r>
      <w:r>
        <w:rPr>
          <w:rFonts w:cs="Tahoma"/>
        </w:rPr>
        <w:t xml:space="preserve">into the </w:t>
      </w:r>
      <w:r w:rsidR="00A173B1">
        <w:rPr>
          <w:rFonts w:cs="Tahoma"/>
        </w:rPr>
        <w:t xml:space="preserve">clients’ chosen </w:t>
      </w:r>
      <w:r w:rsidR="00630A06">
        <w:rPr>
          <w:rFonts w:cs="Tahoma"/>
        </w:rPr>
        <w:t>application.</w:t>
      </w:r>
      <w:r w:rsidR="00630A06" w:rsidRPr="00F0273C">
        <w:rPr>
          <w:rFonts w:cs="Tahoma"/>
        </w:rPr>
        <w:t xml:space="preserve"> </w:t>
      </w:r>
    </w:p>
    <w:p w:rsidR="00F67CAB" w:rsidRPr="00F660F1" w:rsidRDefault="00630A06" w:rsidP="005A47E6">
      <w:pPr>
        <w:pStyle w:val="ListParagraph"/>
        <w:numPr>
          <w:ilvl w:val="1"/>
          <w:numId w:val="12"/>
        </w:numPr>
        <w:spacing w:after="100" w:afterAutospacing="1" w:line="240" w:lineRule="auto"/>
        <w:ind w:left="1890"/>
        <w:rPr>
          <w:rFonts w:cs="Tahoma"/>
          <w:b/>
        </w:rPr>
      </w:pPr>
      <w:r w:rsidRPr="00F0273C">
        <w:rPr>
          <w:rFonts w:cs="Tahoma"/>
        </w:rPr>
        <w:t>Evaluation</w:t>
      </w:r>
      <w:r w:rsidR="00F67CAB" w:rsidRPr="00F0273C">
        <w:rPr>
          <w:rFonts w:cs="Tahoma"/>
        </w:rPr>
        <w:t xml:space="preserve"> Methodology - A description of how </w:t>
      </w:r>
      <w:r w:rsidR="00A173B1">
        <w:rPr>
          <w:rFonts w:cs="Tahoma"/>
        </w:rPr>
        <w:t xml:space="preserve">any </w:t>
      </w:r>
      <w:r w:rsidR="00F67CAB" w:rsidRPr="00F0273C">
        <w:rPr>
          <w:rFonts w:cs="Tahoma"/>
        </w:rPr>
        <w:t xml:space="preserve">proposals </w:t>
      </w:r>
      <w:r w:rsidR="0026515A">
        <w:rPr>
          <w:rFonts w:cs="Tahoma"/>
        </w:rPr>
        <w:t xml:space="preserve">for a CGMP </w:t>
      </w:r>
      <w:r w:rsidR="00F67CAB" w:rsidRPr="00F0273C">
        <w:rPr>
          <w:rFonts w:cs="Tahoma"/>
        </w:rPr>
        <w:t xml:space="preserve">will be evaluated, including </w:t>
      </w:r>
      <w:r w:rsidR="0026515A">
        <w:rPr>
          <w:rFonts w:cs="Tahoma"/>
        </w:rPr>
        <w:t xml:space="preserve">final award </w:t>
      </w:r>
      <w:r w:rsidR="00F67CAB" w:rsidRPr="00F0273C">
        <w:rPr>
          <w:rFonts w:cs="Tahoma"/>
        </w:rPr>
        <w:t>criteria and weighting.</w:t>
      </w:r>
    </w:p>
    <w:p w:rsidR="00F660F1" w:rsidRPr="00A173B1" w:rsidRDefault="00F660F1" w:rsidP="005A47E6">
      <w:pPr>
        <w:pStyle w:val="ListParagraph"/>
        <w:numPr>
          <w:ilvl w:val="1"/>
          <w:numId w:val="12"/>
        </w:numPr>
        <w:spacing w:after="100" w:afterAutospacing="1" w:line="240" w:lineRule="auto"/>
        <w:ind w:left="1890"/>
        <w:rPr>
          <w:rFonts w:cs="Tahoma"/>
          <w:b/>
        </w:rPr>
      </w:pPr>
      <w:r>
        <w:rPr>
          <w:rFonts w:cs="Tahoma"/>
        </w:rPr>
        <w:t>D</w:t>
      </w:r>
      <w:r w:rsidRPr="008D1ACD">
        <w:rPr>
          <w:rFonts w:cs="Tahoma"/>
        </w:rPr>
        <w:t xml:space="preserve">ue dates, points of contact, required </w:t>
      </w:r>
      <w:r w:rsidR="0026515A">
        <w:rPr>
          <w:rFonts w:cs="Tahoma"/>
        </w:rPr>
        <w:t xml:space="preserve">supporting </w:t>
      </w:r>
      <w:r w:rsidRPr="008D1ACD">
        <w:rPr>
          <w:rFonts w:cs="Tahoma"/>
        </w:rPr>
        <w:t xml:space="preserve">documentation/information, and </w:t>
      </w:r>
      <w:r>
        <w:rPr>
          <w:rFonts w:cs="Tahoma"/>
        </w:rPr>
        <w:t xml:space="preserve">any special </w:t>
      </w:r>
      <w:r w:rsidRPr="008D1ACD">
        <w:rPr>
          <w:rFonts w:cs="Tahoma"/>
        </w:rPr>
        <w:t>instructions</w:t>
      </w:r>
      <w:r>
        <w:rPr>
          <w:rFonts w:cs="Tahoma"/>
        </w:rPr>
        <w:t>.</w:t>
      </w:r>
    </w:p>
    <w:p w:rsidR="00A173B1" w:rsidRPr="00F0273C" w:rsidRDefault="00A173B1" w:rsidP="00A173B1">
      <w:pPr>
        <w:pStyle w:val="ListParagraph"/>
        <w:spacing w:after="100" w:afterAutospacing="1" w:line="240" w:lineRule="auto"/>
        <w:ind w:left="1890"/>
        <w:rPr>
          <w:rFonts w:cs="Tahoma"/>
          <w:b/>
        </w:rPr>
      </w:pPr>
    </w:p>
    <w:p w:rsidR="00F67CAB" w:rsidRPr="00F0273C" w:rsidRDefault="00F67CAB" w:rsidP="005A47E6">
      <w:pPr>
        <w:pStyle w:val="ListParagraph"/>
        <w:numPr>
          <w:ilvl w:val="0"/>
          <w:numId w:val="9"/>
        </w:numPr>
        <w:spacing w:after="100" w:afterAutospacing="1" w:line="240" w:lineRule="auto"/>
        <w:rPr>
          <w:rFonts w:cs="Tahoma"/>
          <w:b/>
        </w:rPr>
      </w:pPr>
      <w:r w:rsidRPr="00F0273C">
        <w:rPr>
          <w:rFonts w:cs="Tahoma"/>
          <w:b/>
        </w:rPr>
        <w:t>Issuing the Source Solicitation Package</w:t>
      </w:r>
    </w:p>
    <w:p w:rsidR="00F67CAB" w:rsidRPr="008D1ACD" w:rsidRDefault="00F67CAB" w:rsidP="005A47E6">
      <w:pPr>
        <w:pStyle w:val="ListParagraph"/>
        <w:numPr>
          <w:ilvl w:val="1"/>
          <w:numId w:val="9"/>
        </w:numPr>
        <w:spacing w:after="100" w:afterAutospacing="1" w:line="240" w:lineRule="auto"/>
        <w:rPr>
          <w:rFonts w:cs="Tahoma"/>
        </w:rPr>
      </w:pPr>
      <w:r w:rsidRPr="00F0273C">
        <w:rPr>
          <w:rFonts w:cs="Tahoma"/>
        </w:rPr>
        <w:t>Issuing the source solicitation package inv</w:t>
      </w:r>
      <w:r w:rsidRPr="008D1ACD">
        <w:rPr>
          <w:rFonts w:cs="Tahoma"/>
        </w:rPr>
        <w:t xml:space="preserve">olves providing the source solicitation directly to </w:t>
      </w:r>
      <w:r w:rsidR="00476ECE">
        <w:rPr>
          <w:rFonts w:cs="Tahoma"/>
        </w:rPr>
        <w:t>Provider</w:t>
      </w:r>
      <w:r w:rsidRPr="008D1ACD">
        <w:rPr>
          <w:rFonts w:cs="Tahoma"/>
        </w:rPr>
        <w:t>s or placing it in an advertised location or on a web site where source so</w:t>
      </w:r>
      <w:r w:rsidR="00F660F1">
        <w:rPr>
          <w:rFonts w:cs="Tahoma"/>
        </w:rPr>
        <w:t>licitation packages reside (for instance</w:t>
      </w:r>
      <w:r w:rsidRPr="008D1ACD">
        <w:rPr>
          <w:rFonts w:cs="Tahoma"/>
        </w:rPr>
        <w:t xml:space="preserve">, </w:t>
      </w:r>
      <w:hyperlink r:id="rId15" w:history="1">
        <w:r w:rsidRPr="00FE2CC1">
          <w:rPr>
            <w:rStyle w:val="Hyperlink"/>
            <w:rFonts w:ascii="Calibri" w:hAnsi="Calibri" w:cs="Tahoma"/>
            <w:color w:val="auto"/>
            <w:sz w:val="22"/>
            <w:szCs w:val="22"/>
            <w:u w:val="none"/>
          </w:rPr>
          <w:t>http://www.fedbizopps.gov</w:t>
        </w:r>
      </w:hyperlink>
      <w:r w:rsidR="00B27969">
        <w:rPr>
          <w:rFonts w:cs="Tahoma"/>
        </w:rPr>
        <w:t xml:space="preserve"> </w:t>
      </w:r>
      <w:r w:rsidRPr="008D1ACD">
        <w:rPr>
          <w:rFonts w:cs="Tahoma"/>
        </w:rPr>
        <w:t xml:space="preserve"> ).  </w:t>
      </w:r>
    </w:p>
    <w:p w:rsidR="00F67CAB" w:rsidRPr="008D1ACD" w:rsidRDefault="00F67CAB" w:rsidP="00F67CAB">
      <w:pPr>
        <w:pStyle w:val="ListParagraph"/>
        <w:spacing w:before="100" w:beforeAutospacing="1" w:after="100" w:afterAutospacing="1" w:line="240" w:lineRule="auto"/>
        <w:rPr>
          <w:rFonts w:cs="Tahoma"/>
          <w:b/>
        </w:rPr>
      </w:pPr>
    </w:p>
    <w:p w:rsidR="00F67CAB" w:rsidRPr="008D1ACD" w:rsidRDefault="00F67CAB" w:rsidP="005A47E6">
      <w:pPr>
        <w:pStyle w:val="ListParagraph"/>
        <w:numPr>
          <w:ilvl w:val="0"/>
          <w:numId w:val="9"/>
        </w:numPr>
        <w:spacing w:before="100" w:beforeAutospacing="1" w:after="100" w:afterAutospacing="1" w:line="240" w:lineRule="auto"/>
        <w:rPr>
          <w:rFonts w:cs="Tahoma"/>
          <w:b/>
        </w:rPr>
      </w:pPr>
      <w:r w:rsidRPr="008D1ACD">
        <w:rPr>
          <w:rFonts w:cs="Tahoma"/>
          <w:b/>
        </w:rPr>
        <w:t>Evaluating Proposals; Selection Decision, Award</w:t>
      </w:r>
    </w:p>
    <w:p w:rsidR="00F67CAB" w:rsidRPr="008D1ACD" w:rsidRDefault="00F67CAB" w:rsidP="005A47E6">
      <w:pPr>
        <w:pStyle w:val="ListParagraph"/>
        <w:numPr>
          <w:ilvl w:val="1"/>
          <w:numId w:val="9"/>
        </w:numPr>
        <w:spacing w:before="100" w:beforeAutospacing="1" w:after="100" w:afterAutospacing="1" w:line="240" w:lineRule="auto"/>
        <w:rPr>
          <w:rFonts w:cs="Tahoma"/>
        </w:rPr>
      </w:pPr>
      <w:r w:rsidRPr="008D1ACD">
        <w:rPr>
          <w:rFonts w:cs="Tahoma"/>
        </w:rPr>
        <w:t xml:space="preserve">The </w:t>
      </w:r>
      <w:r w:rsidR="0018463E">
        <w:rPr>
          <w:rFonts w:cs="Tahoma"/>
        </w:rPr>
        <w:t>Purchaser</w:t>
      </w:r>
      <w:r w:rsidRPr="008D1ACD">
        <w:rPr>
          <w:rFonts w:cs="Tahoma"/>
        </w:rPr>
        <w:t xml:space="preserve"> should evaluate </w:t>
      </w:r>
      <w:r w:rsidR="0018463E">
        <w:rPr>
          <w:rFonts w:cs="Tahoma"/>
        </w:rPr>
        <w:t xml:space="preserve">CGMP </w:t>
      </w:r>
      <w:r w:rsidRPr="008D1ACD">
        <w:rPr>
          <w:rFonts w:cs="Tahoma"/>
        </w:rPr>
        <w:t xml:space="preserve">based on criteria defined </w:t>
      </w:r>
      <w:r w:rsidR="0018463E">
        <w:rPr>
          <w:rFonts w:cs="Tahoma"/>
        </w:rPr>
        <w:t xml:space="preserve">and published </w:t>
      </w:r>
      <w:r w:rsidRPr="008D1ACD">
        <w:rPr>
          <w:rFonts w:cs="Tahoma"/>
        </w:rPr>
        <w:t xml:space="preserve">prior to receipt of proposals.  The organization may communicate with individual </w:t>
      </w:r>
      <w:r w:rsidR="00E13957">
        <w:rPr>
          <w:rFonts w:cs="Tahoma"/>
        </w:rPr>
        <w:t>Providers</w:t>
      </w:r>
      <w:r w:rsidRPr="008D1ACD">
        <w:rPr>
          <w:rFonts w:cs="Tahoma"/>
        </w:rPr>
        <w:t>, as ap</w:t>
      </w:r>
      <w:r w:rsidR="00F660F1">
        <w:rPr>
          <w:rFonts w:cs="Tahoma"/>
        </w:rPr>
        <w:t>propriate, to address the responder’s</w:t>
      </w:r>
      <w:r w:rsidRPr="008D1ACD">
        <w:rPr>
          <w:rFonts w:cs="Tahoma"/>
        </w:rPr>
        <w:t xml:space="preserve"> understanding of the requirement</w:t>
      </w:r>
      <w:r w:rsidR="00F660F1">
        <w:rPr>
          <w:rFonts w:cs="Tahoma"/>
        </w:rPr>
        <w:t>s</w:t>
      </w:r>
      <w:r w:rsidRPr="008D1ACD">
        <w:rPr>
          <w:rFonts w:cs="Tahoma"/>
        </w:rPr>
        <w:t xml:space="preserve">, </w:t>
      </w:r>
      <w:r w:rsidR="00F660F1">
        <w:rPr>
          <w:rFonts w:cs="Tahoma"/>
        </w:rPr>
        <w:t>performance capabilities, price range limitations</w:t>
      </w:r>
      <w:r w:rsidRPr="008D1ACD">
        <w:rPr>
          <w:rFonts w:cs="Tahoma"/>
        </w:rPr>
        <w:t xml:space="preserve">, and other terms and conditions. </w:t>
      </w:r>
    </w:p>
    <w:p w:rsidR="00F67CAB" w:rsidRPr="008D1ACD" w:rsidRDefault="00F67CAB" w:rsidP="005A47E6">
      <w:pPr>
        <w:numPr>
          <w:ilvl w:val="2"/>
          <w:numId w:val="9"/>
        </w:numPr>
        <w:autoSpaceDE w:val="0"/>
        <w:autoSpaceDN w:val="0"/>
        <w:adjustRightInd w:val="0"/>
        <w:spacing w:before="100" w:beforeAutospacing="1" w:after="100" w:afterAutospacing="1" w:line="240" w:lineRule="atLeast"/>
        <w:textAlignment w:val="baseline"/>
        <w:rPr>
          <w:rFonts w:cs="Tahoma"/>
          <w:b/>
          <w:bCs/>
        </w:rPr>
      </w:pPr>
      <w:r w:rsidRPr="008D1ACD">
        <w:rPr>
          <w:rFonts w:cs="Tahoma"/>
          <w:b/>
          <w:bCs/>
        </w:rPr>
        <w:t xml:space="preserve">Selection Decision and Award- </w:t>
      </w:r>
      <w:r w:rsidR="0027018D" w:rsidRPr="008D1ACD">
        <w:rPr>
          <w:rFonts w:cs="Tahoma"/>
        </w:rPr>
        <w:t>the</w:t>
      </w:r>
      <w:r w:rsidRPr="008D1ACD">
        <w:rPr>
          <w:rFonts w:cs="Tahoma"/>
        </w:rPr>
        <w:t xml:space="preserve"> </w:t>
      </w:r>
      <w:r w:rsidR="00476ECE">
        <w:rPr>
          <w:rFonts w:cs="Tahoma"/>
        </w:rPr>
        <w:t>Provider</w:t>
      </w:r>
      <w:r w:rsidRPr="008D1ACD">
        <w:rPr>
          <w:rFonts w:cs="Tahoma"/>
        </w:rPr>
        <w:t xml:space="preserve"> should be selected based on the best value to the procuring organization, taking into account factors including, but not limit</w:t>
      </w:r>
      <w:r w:rsidR="00F660F1">
        <w:rPr>
          <w:rFonts w:cs="Tahoma"/>
        </w:rPr>
        <w:t xml:space="preserve">ed to: provider experience/ capability, </w:t>
      </w:r>
      <w:r w:rsidRPr="008D1ACD">
        <w:rPr>
          <w:rFonts w:cs="Tahoma"/>
        </w:rPr>
        <w:t>price, quality</w:t>
      </w:r>
      <w:r w:rsidR="00F660F1">
        <w:rPr>
          <w:rFonts w:cs="Tahoma"/>
        </w:rPr>
        <w:t xml:space="preserve"> of deliverables</w:t>
      </w:r>
      <w:r w:rsidRPr="008D1ACD">
        <w:rPr>
          <w:rFonts w:cs="Tahoma"/>
        </w:rPr>
        <w:t xml:space="preserve">, delivery schedule and method, warranty or licensing, and payment terms.  </w:t>
      </w:r>
      <w:r>
        <w:rPr>
          <w:rFonts w:cs="Tahoma"/>
        </w:rPr>
        <w:br/>
      </w:r>
    </w:p>
    <w:p w:rsidR="007857E0" w:rsidRPr="006B6D59" w:rsidRDefault="00F67CAB" w:rsidP="005A47E6">
      <w:pPr>
        <w:numPr>
          <w:ilvl w:val="2"/>
          <w:numId w:val="9"/>
        </w:numPr>
        <w:autoSpaceDE w:val="0"/>
        <w:autoSpaceDN w:val="0"/>
        <w:adjustRightInd w:val="0"/>
        <w:spacing w:before="100" w:beforeAutospacing="1" w:after="100" w:afterAutospacing="1" w:line="240" w:lineRule="atLeast"/>
        <w:textAlignment w:val="baseline"/>
      </w:pPr>
      <w:r w:rsidRPr="007B4F0B">
        <w:rPr>
          <w:rFonts w:cs="Tahoma"/>
          <w:b/>
          <w:bCs/>
        </w:rPr>
        <w:t xml:space="preserve">Documentation </w:t>
      </w:r>
      <w:r w:rsidRPr="007B4F0B">
        <w:rPr>
          <w:rFonts w:cs="Tahoma"/>
        </w:rPr>
        <w:t>The</w:t>
      </w:r>
      <w:r w:rsidRPr="008D1ACD">
        <w:rPr>
          <w:rFonts w:cs="Tahoma"/>
        </w:rPr>
        <w:t xml:space="preserve"> method of selection and rationale for award</w:t>
      </w:r>
      <w:r w:rsidR="00F660F1">
        <w:rPr>
          <w:rFonts w:cs="Tahoma"/>
        </w:rPr>
        <w:t>ing the contract</w:t>
      </w:r>
      <w:r w:rsidRPr="008D1ACD">
        <w:rPr>
          <w:rFonts w:cs="Tahoma"/>
        </w:rPr>
        <w:t xml:space="preserve"> should be documented and maintained by the procuring organization.</w:t>
      </w:r>
    </w:p>
    <w:p w:rsidR="006B6D59" w:rsidRDefault="006B6D59" w:rsidP="006B6D59">
      <w:pPr>
        <w:autoSpaceDE w:val="0"/>
        <w:autoSpaceDN w:val="0"/>
        <w:adjustRightInd w:val="0"/>
        <w:spacing w:before="100" w:beforeAutospacing="1" w:after="100" w:afterAutospacing="1" w:line="240" w:lineRule="atLeast"/>
        <w:textAlignment w:val="baseline"/>
      </w:pPr>
    </w:p>
    <w:p w:rsidR="006B6D59" w:rsidRPr="00A75B0D" w:rsidRDefault="006B6D59" w:rsidP="006B6D59">
      <w:pPr>
        <w:pStyle w:val="Heading2"/>
        <w:rPr>
          <w:b w:val="0"/>
        </w:rPr>
      </w:pPr>
      <w:bookmarkStart w:id="26" w:name="_Toc316659559"/>
      <w:r w:rsidRPr="00A75B0D">
        <w:t>V</w:t>
      </w:r>
      <w:r>
        <w:t>I</w:t>
      </w:r>
      <w:r w:rsidRPr="00A75B0D">
        <w:t xml:space="preserve">. </w:t>
      </w:r>
      <w:r w:rsidRPr="00FD4588">
        <w:t>Acquisition</w:t>
      </w:r>
      <w:r w:rsidRPr="00A75B0D">
        <w:t xml:space="preserve"> of Commercial Geospatial Mapping Products</w:t>
      </w:r>
      <w:bookmarkEnd w:id="26"/>
    </w:p>
    <w:p w:rsidR="006B6D59" w:rsidRPr="00A75B0D" w:rsidRDefault="006B6D59" w:rsidP="006B6D59">
      <w:pPr>
        <w:autoSpaceDE w:val="0"/>
        <w:autoSpaceDN w:val="0"/>
        <w:adjustRightInd w:val="0"/>
        <w:spacing w:before="90" w:line="240" w:lineRule="atLeast"/>
        <w:textAlignment w:val="baseline"/>
        <w:rPr>
          <w:rFonts w:cs="Arial"/>
          <w:color w:val="000000"/>
          <w:szCs w:val="20"/>
        </w:rPr>
      </w:pPr>
      <w:r w:rsidRPr="00A75B0D">
        <w:rPr>
          <w:rFonts w:cs="Arial"/>
          <w:color w:val="000000"/>
          <w:szCs w:val="20"/>
        </w:rPr>
        <w:t xml:space="preserve">Part 12 of the FAR establishes Federal procedures for acquisition of commercial items.  Policy background in Part 12 states that the government should acquire commercial items whenever possible when they are available to meet the needs of the agency.  The procedures defined in Part 12 are generally used in conjunction with Part 13 (Simplified Acquisition), Part 14 (Sealed Bidding), or Part 15 (Contracting by Negotiation), whichever is applicable.  </w:t>
      </w:r>
    </w:p>
    <w:p w:rsidR="006B6D59" w:rsidRPr="00A75B0D" w:rsidRDefault="006B6D59" w:rsidP="006B6D59">
      <w:pPr>
        <w:autoSpaceDE w:val="0"/>
        <w:autoSpaceDN w:val="0"/>
        <w:adjustRightInd w:val="0"/>
        <w:spacing w:before="90" w:line="240" w:lineRule="atLeast"/>
        <w:textAlignment w:val="baseline"/>
        <w:rPr>
          <w:rFonts w:cs="Arial"/>
          <w:color w:val="000000"/>
          <w:szCs w:val="20"/>
        </w:rPr>
      </w:pPr>
      <w:r w:rsidRPr="00A75B0D">
        <w:rPr>
          <w:rFonts w:cs="Arial"/>
          <w:color w:val="000000"/>
          <w:szCs w:val="20"/>
        </w:rPr>
        <w:t>General steps to be followed in acquiring a commercial item, as defined in FAR Part 12, are as follows:</w:t>
      </w:r>
    </w:p>
    <w:p w:rsidR="006B6D59" w:rsidRPr="00A75B0D" w:rsidRDefault="006B6D59" w:rsidP="006B6D59">
      <w:pPr>
        <w:pStyle w:val="pbody"/>
        <w:spacing w:line="240" w:lineRule="auto"/>
        <w:ind w:left="720" w:firstLine="0"/>
        <w:rPr>
          <w:rFonts w:ascii="Calibri" w:hAnsi="Calibri"/>
          <w:b/>
          <w:sz w:val="22"/>
        </w:rPr>
      </w:pPr>
      <w:r w:rsidRPr="00A75B0D">
        <w:rPr>
          <w:rFonts w:ascii="Calibri" w:hAnsi="Calibri"/>
          <w:b/>
          <w:sz w:val="22"/>
        </w:rPr>
        <w:t>“(a) Conduct market research to determine whether commercial items or non developmental items are available that could meet the agency</w:t>
      </w:r>
      <w:r w:rsidRPr="00B60B64">
        <w:rPr>
          <w:rFonts w:ascii="Calibri" w:hAnsi="Calibri"/>
          <w:b/>
          <w:sz w:val="22"/>
        </w:rPr>
        <w:t>’</w:t>
      </w:r>
      <w:r w:rsidRPr="00A75B0D">
        <w:rPr>
          <w:rFonts w:ascii="Calibri" w:hAnsi="Calibri"/>
          <w:b/>
          <w:sz w:val="22"/>
        </w:rPr>
        <w:t xml:space="preserve">s requirements; </w:t>
      </w:r>
    </w:p>
    <w:p w:rsidR="006B6D59" w:rsidRPr="00A75B0D" w:rsidRDefault="006B6D59" w:rsidP="006B6D59">
      <w:pPr>
        <w:pStyle w:val="pbody"/>
        <w:spacing w:line="240" w:lineRule="auto"/>
        <w:ind w:left="720" w:firstLine="0"/>
        <w:rPr>
          <w:rFonts w:ascii="Calibri" w:hAnsi="Calibri"/>
          <w:b/>
          <w:sz w:val="22"/>
        </w:rPr>
      </w:pPr>
      <w:r w:rsidRPr="00A75B0D">
        <w:rPr>
          <w:rFonts w:ascii="Calibri" w:hAnsi="Calibri"/>
          <w:b/>
          <w:sz w:val="22"/>
        </w:rPr>
        <w:t xml:space="preserve">(b) Acquire commercial items or non developmental items when they are available to meet the needs of the agency; and </w:t>
      </w:r>
    </w:p>
    <w:p w:rsidR="006B6D59" w:rsidRPr="00A75B0D" w:rsidRDefault="006B6D59" w:rsidP="006B6D59">
      <w:pPr>
        <w:pStyle w:val="pbody"/>
        <w:spacing w:line="240" w:lineRule="auto"/>
        <w:ind w:left="720" w:firstLine="0"/>
        <w:rPr>
          <w:rFonts w:ascii="Calibri" w:hAnsi="Calibri"/>
          <w:b/>
          <w:sz w:val="22"/>
        </w:rPr>
      </w:pPr>
      <w:r w:rsidRPr="00A75B0D">
        <w:rPr>
          <w:rFonts w:ascii="Calibri" w:hAnsi="Calibri"/>
          <w:b/>
          <w:sz w:val="22"/>
        </w:rPr>
        <w:lastRenderedPageBreak/>
        <w:t>Require prime contractors and subcontractors at all tiers to incorporate, to the maximum extent practicable, commercial items or non developmental items as components of items supplied to the agency. “</w:t>
      </w:r>
    </w:p>
    <w:p w:rsidR="006B6D59" w:rsidRDefault="006B6D59" w:rsidP="006B6D59">
      <w:pPr>
        <w:autoSpaceDE w:val="0"/>
        <w:autoSpaceDN w:val="0"/>
        <w:adjustRightInd w:val="0"/>
        <w:spacing w:before="90" w:line="240" w:lineRule="atLeast"/>
        <w:textAlignment w:val="baseline"/>
        <w:rPr>
          <w:rFonts w:cs="Arial"/>
          <w:color w:val="000000"/>
        </w:rPr>
      </w:pPr>
      <w:r w:rsidRPr="00A75B0D">
        <w:rPr>
          <w:rFonts w:cs="Arial"/>
          <w:color w:val="000000"/>
        </w:rPr>
        <w:t xml:space="preserve">Of particular note, FAR Part 12 includes the following statement, </w:t>
      </w:r>
    </w:p>
    <w:p w:rsidR="006B6D59" w:rsidRPr="00A75B0D" w:rsidRDefault="006B6D59" w:rsidP="006B6D59">
      <w:pPr>
        <w:autoSpaceDE w:val="0"/>
        <w:autoSpaceDN w:val="0"/>
        <w:adjustRightInd w:val="0"/>
        <w:spacing w:before="90" w:line="240" w:lineRule="atLeast"/>
        <w:jc w:val="center"/>
        <w:textAlignment w:val="baseline"/>
        <w:rPr>
          <w:b/>
        </w:rPr>
      </w:pPr>
      <w:r w:rsidRPr="00A75B0D">
        <w:rPr>
          <w:rFonts w:cs="Arial"/>
          <w:b/>
          <w:color w:val="000000"/>
        </w:rPr>
        <w:t>“</w:t>
      </w:r>
      <w:r w:rsidRPr="00A75B0D">
        <w:rPr>
          <w:b/>
        </w:rPr>
        <w:t xml:space="preserve">, the Government shall acquire only the technical data and the rights in that data customarily provided to the public with a commercial item or process. The contracting officer </w:t>
      </w:r>
      <w:r>
        <w:rPr>
          <w:b/>
        </w:rPr>
        <w:br/>
      </w:r>
      <w:r w:rsidRPr="00A75B0D">
        <w:rPr>
          <w:b/>
        </w:rPr>
        <w:t>shall presume that data delivered under a contract for commercial items was developed exclusively at private expense.”</w:t>
      </w:r>
    </w:p>
    <w:p w:rsidR="006B6D59" w:rsidRPr="00A75B0D" w:rsidRDefault="006B6D59" w:rsidP="006B6D59">
      <w:pPr>
        <w:autoSpaceDE w:val="0"/>
        <w:autoSpaceDN w:val="0"/>
        <w:adjustRightInd w:val="0"/>
        <w:spacing w:before="90" w:line="240" w:lineRule="atLeast"/>
        <w:textAlignment w:val="baseline"/>
        <w:rPr>
          <w:rFonts w:cs="Arial"/>
          <w:color w:val="000000"/>
          <w:sz w:val="20"/>
          <w:szCs w:val="20"/>
        </w:rPr>
      </w:pPr>
      <w:r w:rsidRPr="00A75B0D">
        <w:t xml:space="preserve">Specific language from FAR Part 12 is included in Appendix </w:t>
      </w:r>
      <w:r>
        <w:t>3</w:t>
      </w:r>
      <w:r w:rsidRPr="00A75B0D">
        <w:t xml:space="preserve"> of these guidelines.</w:t>
      </w:r>
    </w:p>
    <w:p w:rsidR="00EB0BAB" w:rsidRDefault="006B6D59" w:rsidP="006B6D59">
      <w:pPr>
        <w:autoSpaceDE w:val="0"/>
        <w:autoSpaceDN w:val="0"/>
        <w:adjustRightInd w:val="0"/>
        <w:spacing w:before="90" w:line="240" w:lineRule="atLeast"/>
        <w:textAlignment w:val="baseline"/>
        <w:rPr>
          <w:color w:val="000000"/>
        </w:rPr>
      </w:pPr>
      <w:bookmarkStart w:id="27" w:name="wp1085200"/>
      <w:bookmarkStart w:id="28" w:name="wp1085201"/>
      <w:bookmarkStart w:id="29" w:name="wp1085202"/>
      <w:bookmarkStart w:id="30" w:name="wp1085203"/>
      <w:bookmarkStart w:id="31" w:name="wp1085204"/>
      <w:bookmarkStart w:id="32" w:name="wp1085205"/>
      <w:bookmarkStart w:id="33" w:name="wp1085206"/>
      <w:bookmarkStart w:id="34" w:name="wp1085209"/>
      <w:bookmarkStart w:id="35" w:name="wp1085210"/>
      <w:bookmarkStart w:id="36" w:name="wp1085211"/>
      <w:bookmarkStart w:id="37" w:name="wp1085212"/>
      <w:bookmarkStart w:id="38" w:name="wp1085213"/>
      <w:bookmarkStart w:id="39" w:name="wp1085214"/>
      <w:bookmarkStart w:id="40" w:name="wp1085215"/>
      <w:bookmarkStart w:id="41" w:name="wp1085216"/>
      <w:bookmarkStart w:id="42" w:name="wp1085217"/>
      <w:bookmarkStart w:id="43" w:name="wp1085218"/>
      <w:bookmarkStart w:id="44" w:name="wp1085219"/>
      <w:bookmarkStart w:id="45" w:name="wp1085220"/>
      <w:bookmarkStart w:id="46" w:name="wp1085221"/>
      <w:bookmarkStart w:id="47" w:name="wp1085222"/>
      <w:bookmarkStart w:id="48" w:name="wp1085223"/>
      <w:bookmarkStart w:id="49" w:name="wp1085224"/>
      <w:bookmarkStart w:id="50" w:name="wp1085225"/>
      <w:bookmarkStart w:id="51" w:name="wp1085226"/>
      <w:bookmarkStart w:id="52" w:name="wp1085227"/>
      <w:bookmarkStart w:id="53" w:name="wp1085228"/>
      <w:bookmarkStart w:id="54" w:name="wp1085229"/>
      <w:bookmarkStart w:id="55" w:name="wp1085230"/>
      <w:bookmarkStart w:id="56" w:name="wp1085231"/>
      <w:bookmarkStart w:id="57" w:name="wp1085232"/>
      <w:bookmarkStart w:id="58" w:name="wp1085878"/>
      <w:bookmarkStart w:id="59" w:name="wp1085886"/>
      <w:bookmarkStart w:id="60" w:name="wp10874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A75B0D">
        <w:rPr>
          <w:color w:val="000000"/>
        </w:rPr>
        <w:t xml:space="preserve">Determining what to include in a comprehensive </w:t>
      </w:r>
      <w:r>
        <w:rPr>
          <w:color w:val="000000"/>
        </w:rPr>
        <w:t>Request For P</w:t>
      </w:r>
      <w:r w:rsidRPr="00A75B0D">
        <w:rPr>
          <w:color w:val="000000"/>
        </w:rPr>
        <w:t xml:space="preserve">roposal (RFP) for </w:t>
      </w:r>
      <w:r w:rsidR="00EB0BAB">
        <w:rPr>
          <w:color w:val="000000"/>
        </w:rPr>
        <w:t xml:space="preserve">CGMP may be a </w:t>
      </w:r>
      <w:r w:rsidRPr="00A75B0D">
        <w:rPr>
          <w:color w:val="000000"/>
        </w:rPr>
        <w:t xml:space="preserve"> complicated task. As a result, RFPs are often vague</w:t>
      </w:r>
      <w:r>
        <w:rPr>
          <w:color w:val="000000"/>
        </w:rPr>
        <w:t>,</w:t>
      </w:r>
      <w:r w:rsidRPr="00A75B0D">
        <w:rPr>
          <w:color w:val="000000"/>
        </w:rPr>
        <w:t xml:space="preserve"> </w:t>
      </w:r>
      <w:r>
        <w:rPr>
          <w:color w:val="000000"/>
        </w:rPr>
        <w:t xml:space="preserve">omit </w:t>
      </w:r>
      <w:r w:rsidRPr="00A75B0D">
        <w:rPr>
          <w:color w:val="000000"/>
        </w:rPr>
        <w:t>key information</w:t>
      </w:r>
      <w:r>
        <w:rPr>
          <w:color w:val="000000"/>
        </w:rPr>
        <w:t xml:space="preserve"> or have different specifications that </w:t>
      </w:r>
      <w:r w:rsidR="00EB0BAB">
        <w:rPr>
          <w:color w:val="000000"/>
        </w:rPr>
        <w:t xml:space="preserve">are open to </w:t>
      </w:r>
      <w:r>
        <w:rPr>
          <w:color w:val="000000"/>
        </w:rPr>
        <w:t>interpretation</w:t>
      </w:r>
      <w:r w:rsidRPr="00A75B0D">
        <w:rPr>
          <w:color w:val="000000"/>
        </w:rPr>
        <w:t xml:space="preserve">. When an RFP lacks sufficient detail, each </w:t>
      </w:r>
      <w:r>
        <w:rPr>
          <w:color w:val="000000"/>
        </w:rPr>
        <w:t>Provider</w:t>
      </w:r>
      <w:r w:rsidRPr="00A75B0D">
        <w:rPr>
          <w:color w:val="000000"/>
        </w:rPr>
        <w:t xml:space="preserve"> </w:t>
      </w:r>
      <w:r>
        <w:rPr>
          <w:color w:val="000000"/>
        </w:rPr>
        <w:t>may</w:t>
      </w:r>
      <w:r w:rsidRPr="00A75B0D">
        <w:rPr>
          <w:color w:val="000000"/>
        </w:rPr>
        <w:t xml:space="preserve"> interpret it differently.  </w:t>
      </w:r>
      <w:r w:rsidR="00EB0BAB">
        <w:rPr>
          <w:color w:val="000000"/>
        </w:rPr>
        <w:t xml:space="preserve">It is for this reason that a knowledgeable person be involved in the procurement from the Purchaser. </w:t>
      </w:r>
    </w:p>
    <w:p w:rsidR="006B6D59" w:rsidRDefault="00EB0BAB" w:rsidP="006B6D59">
      <w:pPr>
        <w:autoSpaceDE w:val="0"/>
        <w:autoSpaceDN w:val="0"/>
        <w:adjustRightInd w:val="0"/>
        <w:spacing w:before="90" w:line="240" w:lineRule="atLeast"/>
        <w:textAlignment w:val="baseline"/>
        <w:rPr>
          <w:color w:val="000000"/>
        </w:rPr>
      </w:pPr>
      <w:r>
        <w:rPr>
          <w:color w:val="000000"/>
        </w:rPr>
        <w:t xml:space="preserve">CGMP may </w:t>
      </w:r>
      <w:r>
        <w:rPr>
          <w:color w:val="000000"/>
          <w:spacing w:val="-2"/>
        </w:rPr>
        <w:t xml:space="preserve">be </w:t>
      </w:r>
      <w:r w:rsidR="006B6D59">
        <w:rPr>
          <w:color w:val="000000"/>
          <w:spacing w:val="-2"/>
        </w:rPr>
        <w:t>procured through a “B</w:t>
      </w:r>
      <w:r w:rsidR="006B6D59" w:rsidRPr="00A75B0D">
        <w:rPr>
          <w:color w:val="000000"/>
          <w:spacing w:val="-2"/>
        </w:rPr>
        <w:t>est</w:t>
      </w:r>
      <w:r w:rsidR="006B6D59">
        <w:rPr>
          <w:color w:val="000000"/>
          <w:spacing w:val="-2"/>
        </w:rPr>
        <w:t xml:space="preserve"> V</w:t>
      </w:r>
      <w:r w:rsidR="006B6D59" w:rsidRPr="00A75B0D">
        <w:rPr>
          <w:color w:val="000000"/>
          <w:spacing w:val="-2"/>
        </w:rPr>
        <w:t>alue</w:t>
      </w:r>
      <w:r w:rsidR="006B6D59">
        <w:rPr>
          <w:color w:val="000000"/>
          <w:spacing w:val="-2"/>
        </w:rPr>
        <w:t>”</w:t>
      </w:r>
      <w:r w:rsidR="006B6D59" w:rsidRPr="00A75B0D">
        <w:rPr>
          <w:color w:val="000000"/>
          <w:spacing w:val="-2"/>
        </w:rPr>
        <w:t xml:space="preserve"> based solicitation.</w:t>
      </w:r>
      <w:r w:rsidR="006B6D59" w:rsidRPr="00A75B0D">
        <w:rPr>
          <w:color w:val="000000"/>
        </w:rPr>
        <w:t xml:space="preserve"> It is critical in </w:t>
      </w:r>
      <w:r w:rsidR="006B6D59">
        <w:rPr>
          <w:color w:val="000000"/>
        </w:rPr>
        <w:t>B</w:t>
      </w:r>
      <w:r w:rsidR="006B6D59" w:rsidRPr="00A75B0D">
        <w:rPr>
          <w:color w:val="000000"/>
        </w:rPr>
        <w:t xml:space="preserve">est </w:t>
      </w:r>
      <w:r w:rsidR="006B6D59">
        <w:rPr>
          <w:color w:val="000000"/>
        </w:rPr>
        <w:t>V</w:t>
      </w:r>
      <w:r w:rsidR="006B6D59" w:rsidRPr="00A75B0D">
        <w:rPr>
          <w:color w:val="000000"/>
        </w:rPr>
        <w:t xml:space="preserve">alue based solicitations that the specifications of the product are well understood by the </w:t>
      </w:r>
      <w:r>
        <w:rPr>
          <w:color w:val="000000"/>
        </w:rPr>
        <w:t xml:space="preserve">Purchaser </w:t>
      </w:r>
      <w:r w:rsidR="006B6D59">
        <w:rPr>
          <w:color w:val="000000"/>
        </w:rPr>
        <w:t xml:space="preserve">and </w:t>
      </w:r>
      <w:r w:rsidR="00EB0A6F">
        <w:rPr>
          <w:color w:val="000000"/>
        </w:rPr>
        <w:t xml:space="preserve">that </w:t>
      </w:r>
      <w:r w:rsidR="006B6D59">
        <w:rPr>
          <w:color w:val="000000"/>
        </w:rPr>
        <w:t>a</w:t>
      </w:r>
      <w:r w:rsidR="006B6D59" w:rsidRPr="00A75B0D">
        <w:rPr>
          <w:color w:val="000000"/>
        </w:rPr>
        <w:t xml:space="preserve">ll costs should be considered.  Utilization of trusted sources, such as ASPRS, is recommended.  If needed, a </w:t>
      </w:r>
      <w:r w:rsidR="006B6D59">
        <w:rPr>
          <w:color w:val="000000"/>
        </w:rPr>
        <w:t xml:space="preserve">licensed, </w:t>
      </w:r>
      <w:r w:rsidR="006B6D59" w:rsidRPr="00A75B0D">
        <w:rPr>
          <w:color w:val="000000"/>
        </w:rPr>
        <w:t>certified</w:t>
      </w:r>
      <w:r w:rsidR="006B6D59">
        <w:rPr>
          <w:color w:val="000000"/>
        </w:rPr>
        <w:t xml:space="preserve"> or otherwise qualified professional</w:t>
      </w:r>
      <w:r w:rsidR="006B6D59" w:rsidRPr="00A75B0D">
        <w:rPr>
          <w:color w:val="000000"/>
        </w:rPr>
        <w:t xml:space="preserve"> consultant </w:t>
      </w:r>
      <w:r w:rsidR="006B6D59">
        <w:rPr>
          <w:color w:val="000000"/>
        </w:rPr>
        <w:t>should</w:t>
      </w:r>
      <w:r w:rsidR="006B6D59" w:rsidRPr="00A75B0D">
        <w:rPr>
          <w:color w:val="000000"/>
        </w:rPr>
        <w:t xml:space="preserve"> be </w:t>
      </w:r>
      <w:r>
        <w:rPr>
          <w:color w:val="000000"/>
        </w:rPr>
        <w:t xml:space="preserve">considered </w:t>
      </w:r>
      <w:r w:rsidR="006B6D59">
        <w:rPr>
          <w:color w:val="000000"/>
        </w:rPr>
        <w:t xml:space="preserve">to determine the </w:t>
      </w:r>
      <w:r>
        <w:rPr>
          <w:color w:val="000000"/>
        </w:rPr>
        <w:t xml:space="preserve">CGMP </w:t>
      </w:r>
      <w:r w:rsidR="006B6D59">
        <w:rPr>
          <w:color w:val="000000"/>
        </w:rPr>
        <w:t xml:space="preserve">to be procured is </w:t>
      </w:r>
      <w:r>
        <w:rPr>
          <w:color w:val="000000"/>
        </w:rPr>
        <w:t xml:space="preserve">appropriate for </w:t>
      </w:r>
      <w:r w:rsidR="006B6D59">
        <w:rPr>
          <w:color w:val="000000"/>
        </w:rPr>
        <w:t>the proposed application</w:t>
      </w:r>
      <w:r w:rsidR="006B6D59" w:rsidRPr="00A75B0D">
        <w:rPr>
          <w:color w:val="000000"/>
        </w:rPr>
        <w:t>.</w:t>
      </w:r>
    </w:p>
    <w:p w:rsidR="006B6D59" w:rsidRDefault="006B6D59" w:rsidP="006B6D59">
      <w:pPr>
        <w:pStyle w:val="Heading2"/>
      </w:pPr>
      <w:bookmarkStart w:id="61" w:name="_Toc316659560"/>
      <w:r>
        <w:t>GSA Procurement Vehic</w:t>
      </w:r>
      <w:r w:rsidRPr="00D601F5">
        <w:t>l</w:t>
      </w:r>
      <w:r>
        <w:t>e</w:t>
      </w:r>
      <w:bookmarkEnd w:id="61"/>
    </w:p>
    <w:p w:rsidR="0030653A" w:rsidRDefault="006B6D59" w:rsidP="006B6D59">
      <w:r>
        <w:t>The GSA provides</w:t>
      </w:r>
      <w:r w:rsidRPr="00344446">
        <w:t xml:space="preserve"> </w:t>
      </w:r>
      <w:r>
        <w:t xml:space="preserve">a </w:t>
      </w:r>
      <w:r w:rsidRPr="00344446">
        <w:t>purchasing</w:t>
      </w:r>
      <w:r>
        <w:t xml:space="preserve"> vehicle for the procurement of </w:t>
      </w:r>
      <w:r w:rsidR="00EB0BAB">
        <w:t xml:space="preserve">CGMP </w:t>
      </w:r>
      <w:r>
        <w:t xml:space="preserve">from </w:t>
      </w:r>
      <w:r w:rsidR="00EB0BAB">
        <w:t xml:space="preserve">Providers </w:t>
      </w:r>
      <w:r>
        <w:t xml:space="preserve">registered under the program. These CGMP’s </w:t>
      </w:r>
      <w:r w:rsidR="00D63D3A">
        <w:t xml:space="preserve">may </w:t>
      </w:r>
      <w:r>
        <w:t xml:space="preserve">include COTS </w:t>
      </w:r>
      <w:r w:rsidR="00EB0BAB">
        <w:t>Software, Data</w:t>
      </w:r>
      <w:r w:rsidR="00D63D3A">
        <w:t xml:space="preserve"> and</w:t>
      </w:r>
      <w:r w:rsidR="00EB0BAB">
        <w:t xml:space="preserve"> Product Support </w:t>
      </w:r>
      <w:r>
        <w:t xml:space="preserve">Services. These </w:t>
      </w:r>
      <w:r w:rsidR="00EB0BAB">
        <w:t xml:space="preserve">CGMP </w:t>
      </w:r>
      <w:r>
        <w:t>can be procured under standard, agreed and structured Terms and Conditions</w:t>
      </w:r>
      <w:r w:rsidR="00EB0BAB">
        <w:t xml:space="preserve"> provided under GSA</w:t>
      </w:r>
      <w:r>
        <w:t xml:space="preserve">. In addition, the GSA procurement vehicle provides a pre-approved rate structure between GSA and the </w:t>
      </w:r>
      <w:r w:rsidR="00EB0BAB">
        <w:t>P</w:t>
      </w:r>
      <w:r>
        <w:t xml:space="preserve">rovider, to ensure a consistent </w:t>
      </w:r>
      <w:r w:rsidR="00EB0BAB">
        <w:t xml:space="preserve">CGMP </w:t>
      </w:r>
      <w:r>
        <w:t>price to the federal user, agency or authorized federal contractor</w:t>
      </w:r>
      <w:r w:rsidRPr="0030653A">
        <w:t xml:space="preserve">.  </w:t>
      </w:r>
    </w:p>
    <w:p w:rsidR="006B6D59" w:rsidRPr="00344446" w:rsidRDefault="006B6D59" w:rsidP="006B6D59">
      <w:r w:rsidRPr="0030653A">
        <w:t>Caution should be exercised</w:t>
      </w:r>
      <w:r w:rsidR="00BE2F5D">
        <w:t xml:space="preserve"> in that </w:t>
      </w:r>
      <w:r w:rsidRPr="0030653A">
        <w:t xml:space="preserve">the acquisition of professional geospatial </w:t>
      </w:r>
      <w:r w:rsidRPr="0047217E">
        <w:t>services</w:t>
      </w:r>
      <w:r w:rsidRPr="0030653A">
        <w:t xml:space="preserve"> is prohibited by law from being offered or sold on GSA schedule contracts</w:t>
      </w:r>
      <w:r w:rsidR="0030653A">
        <w:t>, which are for products and product support items only</w:t>
      </w:r>
      <w:r w:rsidRPr="0030653A">
        <w:t>.</w:t>
      </w:r>
    </w:p>
    <w:p w:rsidR="006B6D59" w:rsidRDefault="006B6D59" w:rsidP="006B6D59">
      <w:pPr>
        <w:pStyle w:val="Heading3"/>
      </w:pPr>
      <w:bookmarkStart w:id="62" w:name="_Toc316659561"/>
      <w:r>
        <w:t>Contractors Authorized to Use GSA</w:t>
      </w:r>
      <w:bookmarkEnd w:id="62"/>
    </w:p>
    <w:p w:rsidR="006B6D59" w:rsidRDefault="006B6D59" w:rsidP="006B6D59">
      <w:r>
        <w:t>F</w:t>
      </w:r>
      <w:r w:rsidRPr="00344446">
        <w:t xml:space="preserve">ederal </w:t>
      </w:r>
      <w:r>
        <w:t>employees, agencies</w:t>
      </w:r>
      <w:r w:rsidRPr="00344446">
        <w:t>, or authorized federal contractor</w:t>
      </w:r>
      <w:r>
        <w:t xml:space="preserve">s have access to the GSA procurement vehicle for federal projects.  Contracting officers should refer to </w:t>
      </w:r>
      <w:r w:rsidRPr="00377C18">
        <w:t xml:space="preserve">FAR 51.101 </w:t>
      </w:r>
      <w:r>
        <w:t xml:space="preserve">regarding the authorization for contractors to use Federal Supply Schedule contracts in the performance of government cost‐reimbursement contracts. </w:t>
      </w:r>
    </w:p>
    <w:p w:rsidR="006B6D59" w:rsidRDefault="006B6D59" w:rsidP="006B6D59">
      <w:pPr>
        <w:autoSpaceDE w:val="0"/>
        <w:autoSpaceDN w:val="0"/>
        <w:adjustRightInd w:val="0"/>
        <w:spacing w:before="100" w:beforeAutospacing="1" w:after="100" w:afterAutospacing="1" w:line="240" w:lineRule="atLeast"/>
        <w:textAlignment w:val="baseline"/>
      </w:pPr>
    </w:p>
    <w:p w:rsidR="00F67CAB" w:rsidRPr="00A75B0D" w:rsidRDefault="006F1C38" w:rsidP="00F67CAB">
      <w:pPr>
        <w:pStyle w:val="Heading1"/>
        <w:rPr>
          <w:b w:val="0"/>
          <w:color w:val="000000"/>
        </w:rPr>
      </w:pPr>
      <w:bookmarkStart w:id="63" w:name="_Toc316659563"/>
      <w:r>
        <w:lastRenderedPageBreak/>
        <w:t>Appendix 1</w:t>
      </w:r>
      <w:bookmarkEnd w:id="63"/>
    </w:p>
    <w:p w:rsidR="00F67CAB" w:rsidRPr="00A75B0D" w:rsidRDefault="00F67CAB" w:rsidP="00F67CAB">
      <w:pPr>
        <w:pStyle w:val="Heading2"/>
        <w:rPr>
          <w:b w:val="0"/>
        </w:rPr>
      </w:pPr>
      <w:bookmarkStart w:id="64" w:name="_Toc316659564"/>
      <w:r w:rsidRPr="00A75B0D">
        <w:t xml:space="preserve">Supporting </w:t>
      </w:r>
      <w:r w:rsidRPr="00FD4588">
        <w:t>Documents</w:t>
      </w:r>
      <w:bookmarkEnd w:id="64"/>
    </w:p>
    <w:p w:rsidR="00F67CAB" w:rsidRDefault="00F67CAB" w:rsidP="005A47E6">
      <w:pPr>
        <w:pStyle w:val="ListParagraph"/>
        <w:numPr>
          <w:ilvl w:val="0"/>
          <w:numId w:val="7"/>
        </w:numPr>
        <w:tabs>
          <w:tab w:val="left" w:pos="360"/>
        </w:tabs>
        <w:autoSpaceDE w:val="0"/>
        <w:autoSpaceDN w:val="0"/>
        <w:adjustRightInd w:val="0"/>
        <w:spacing w:line="240" w:lineRule="atLeast"/>
        <w:textAlignment w:val="baseline"/>
        <w:rPr>
          <w:color w:val="000000"/>
        </w:rPr>
      </w:pPr>
      <w:r w:rsidRPr="00B019CE">
        <w:rPr>
          <w:i/>
          <w:color w:val="000000"/>
        </w:rPr>
        <w:t xml:space="preserve">Executive Summary </w:t>
      </w:r>
      <w:r w:rsidRPr="00A75B0D">
        <w:rPr>
          <w:color w:val="000000"/>
        </w:rPr>
        <w:t>(Side Bar)</w:t>
      </w:r>
    </w:p>
    <w:p w:rsidR="00F67CAB" w:rsidRDefault="00F67CAB" w:rsidP="005A47E6">
      <w:pPr>
        <w:pStyle w:val="ListParagraph"/>
        <w:numPr>
          <w:ilvl w:val="0"/>
          <w:numId w:val="7"/>
        </w:numPr>
        <w:tabs>
          <w:tab w:val="left" w:pos="360"/>
        </w:tabs>
        <w:autoSpaceDE w:val="0"/>
        <w:autoSpaceDN w:val="0"/>
        <w:adjustRightInd w:val="0"/>
        <w:spacing w:line="240" w:lineRule="atLeast"/>
        <w:textAlignment w:val="baseline"/>
        <w:rPr>
          <w:i/>
          <w:color w:val="000000"/>
        </w:rPr>
      </w:pPr>
      <w:r w:rsidRPr="00B019CE">
        <w:rPr>
          <w:i/>
          <w:color w:val="000000"/>
          <w:spacing w:val="-2"/>
        </w:rPr>
        <w:t xml:space="preserve">Comparison of Professional </w:t>
      </w:r>
      <w:r w:rsidR="00D4085A">
        <w:rPr>
          <w:i/>
          <w:color w:val="000000"/>
          <w:spacing w:val="-2"/>
        </w:rPr>
        <w:t>Services</w:t>
      </w:r>
      <w:r w:rsidRPr="00B019CE">
        <w:rPr>
          <w:i/>
          <w:color w:val="000000"/>
          <w:spacing w:val="-2"/>
        </w:rPr>
        <w:t>, Products and Products</w:t>
      </w:r>
      <w:r w:rsidR="00D4085A">
        <w:rPr>
          <w:i/>
          <w:color w:val="000000"/>
          <w:spacing w:val="-2"/>
        </w:rPr>
        <w:t xml:space="preserve"> Support Services</w:t>
      </w:r>
      <w:r w:rsidRPr="00B019CE">
        <w:rPr>
          <w:i/>
          <w:color w:val="000000"/>
          <w:spacing w:val="-2"/>
        </w:rPr>
        <w:t xml:space="preserve"> </w:t>
      </w:r>
      <w:r w:rsidRPr="00A75B0D">
        <w:rPr>
          <w:color w:val="000000"/>
          <w:spacing w:val="-2"/>
        </w:rPr>
        <w:t>(Table 1)</w:t>
      </w:r>
    </w:p>
    <w:p w:rsidR="00F67CAB" w:rsidRPr="00A75B0D" w:rsidRDefault="00F67CAB" w:rsidP="00F67CAB">
      <w:pPr>
        <w:pStyle w:val="Heading2"/>
        <w:rPr>
          <w:b w:val="0"/>
        </w:rPr>
      </w:pPr>
      <w:bookmarkStart w:id="65" w:name="_Toc316659565"/>
      <w:r w:rsidRPr="00FD4588">
        <w:t>References</w:t>
      </w:r>
      <w:bookmarkEnd w:id="65"/>
    </w:p>
    <w:p w:rsidR="00C424F1" w:rsidRDefault="00C424F1" w:rsidP="00F67CAB"/>
    <w:p w:rsidR="0047217E" w:rsidRDefault="00C424F1" w:rsidP="00F67CAB">
      <w:r>
        <w:t>ASPRS, August 2009</w:t>
      </w:r>
      <w:r w:rsidR="0047217E">
        <w:t>, Guidelines</w:t>
      </w:r>
      <w:r>
        <w:t xml:space="preserve"> for Procurement of Professional Aerial Imagery, Photogrammetry, </w:t>
      </w:r>
      <w:r w:rsidR="00C64BCA">
        <w:t>LiDAR</w:t>
      </w:r>
      <w:r>
        <w:t xml:space="preserve"> and Related Remote Sensor-based Geospatial Mapping Services,</w:t>
      </w:r>
    </w:p>
    <w:p w:rsidR="00C424F1" w:rsidRDefault="0041294A" w:rsidP="00F67CAB">
      <w:pPr>
        <w:rPr>
          <w:b/>
          <w:color w:val="000000"/>
          <w:u w:val="single"/>
        </w:rPr>
      </w:pPr>
      <w:hyperlink r:id="rId16" w:history="1">
        <w:r w:rsidR="00C424F1">
          <w:rPr>
            <w:rStyle w:val="Hyperlink"/>
          </w:rPr>
          <w:t>http://www.asprs.org/a/society/committees/standards/Procurement_Guidelines_w_accompanying_material.pdf</w:t>
        </w:r>
      </w:hyperlink>
    </w:p>
    <w:p w:rsidR="00F67CAB" w:rsidRPr="00A75B0D" w:rsidRDefault="00F67CAB" w:rsidP="00F67CAB">
      <w:pPr>
        <w:pStyle w:val="Heading2"/>
        <w:rPr>
          <w:b w:val="0"/>
        </w:rPr>
      </w:pPr>
      <w:bookmarkStart w:id="66" w:name="_Toc316659566"/>
      <w:r w:rsidRPr="00A75B0D">
        <w:t xml:space="preserve">Applicable </w:t>
      </w:r>
      <w:r w:rsidRPr="00FD4588">
        <w:t>QBS</w:t>
      </w:r>
      <w:r w:rsidRPr="00A75B0D">
        <w:t xml:space="preserve"> Laws </w:t>
      </w:r>
      <w:r>
        <w:t>a</w:t>
      </w:r>
      <w:r w:rsidRPr="00A75B0D">
        <w:t>nd General Information</w:t>
      </w:r>
      <w:bookmarkEnd w:id="66"/>
    </w:p>
    <w:p w:rsidR="00F67CAB" w:rsidRDefault="00F67CAB" w:rsidP="00F67CAB">
      <w:r w:rsidRPr="00B019CE">
        <w:t>Brooks Act (40 U.S.C. 1101), FAR 36.6:</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019CE">
        <w:rPr>
          <w:i/>
          <w:color w:val="000000"/>
        </w:rPr>
        <w:tab/>
      </w:r>
      <w:hyperlink r:id="rId17" w:history="1">
        <w:r w:rsidRPr="00A75B0D">
          <w:rPr>
            <w:rStyle w:val="Hyperlink"/>
            <w:rFonts w:ascii="Calibri" w:hAnsi="Calibri"/>
            <w:i/>
          </w:rPr>
          <w:t>http://www.acquisition.gov/far/current/html/Subpart%2036_6.html</w:t>
        </w:r>
      </w:hyperlink>
    </w:p>
    <w:p w:rsidR="00F67CAB" w:rsidRDefault="00F67CAB" w:rsidP="00F67CAB">
      <w:r w:rsidRPr="00A75B0D">
        <w:t xml:space="preserve">American Institute of Architecture, 2003 Summary of “Mini-Brooks Act” State QBS Laws </w:t>
      </w:r>
      <w:hyperlink r:id="rId18" w:history="1">
        <w:r w:rsidRPr="00A75B0D">
          <w:rPr>
            <w:rStyle w:val="Hyperlink"/>
            <w:rFonts w:ascii="Calibri" w:hAnsi="Calibri"/>
            <w:i/>
          </w:rPr>
          <w:t>http://www.aia.org/static/state_local_resources/projectdelivery/QBS_matrix.pdf</w:t>
        </w:r>
      </w:hyperlink>
    </w:p>
    <w:p w:rsidR="00F67CAB" w:rsidRDefault="00F67CAB" w:rsidP="00F67CAB">
      <w:r w:rsidRPr="00A75B0D">
        <w:t xml:space="preserve">American Public Works Association Position Statement </w:t>
      </w:r>
      <w:hyperlink r:id="rId19" w:history="1">
        <w:r w:rsidRPr="00A75B0D">
          <w:rPr>
            <w:rStyle w:val="Hyperlink"/>
            <w:rFonts w:ascii="Calibri" w:hAnsi="Calibri"/>
            <w:i/>
          </w:rPr>
          <w:t>http://www.apwa.net/Documents/Advocacy/Positions/Advocacy/Qualifications_Based_Selec_Prof_Svs_Consult.pdf</w:t>
        </w:r>
      </w:hyperlink>
    </w:p>
    <w:p w:rsidR="00F67CAB" w:rsidRDefault="00F67CAB" w:rsidP="00F67CAB">
      <w:r w:rsidRPr="00A75B0D">
        <w:t>American Council of Engineering Companies description of QBS requirements for projects funded by federal grants</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20" w:history="1">
        <w:r w:rsidRPr="00A75B0D">
          <w:rPr>
            <w:rStyle w:val="Hyperlink"/>
            <w:rFonts w:ascii="Calibri" w:hAnsi="Calibri"/>
            <w:i/>
          </w:rPr>
          <w:t>http://www.acec.org/advocacy/committees/qbs_matrix_8-16-04.cfm</w:t>
        </w:r>
      </w:hyperlink>
    </w:p>
    <w:p w:rsidR="00F67CAB" w:rsidRDefault="00F67CAB" w:rsidP="00F67CAB">
      <w:r w:rsidRPr="00A75B0D">
        <w:t>American Council of Engineering Companies general QBS resources page</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21" w:history="1">
        <w:r w:rsidRPr="00A75B0D">
          <w:rPr>
            <w:rStyle w:val="Hyperlink"/>
            <w:rFonts w:ascii="Calibri" w:hAnsi="Calibri"/>
            <w:i/>
          </w:rPr>
          <w:t>http://www.acec.org/advocacy/committees/qbs.cfm</w:t>
        </w:r>
      </w:hyperlink>
    </w:p>
    <w:p w:rsidR="00F67CAB" w:rsidRDefault="00F67CAB" w:rsidP="00F67CAB">
      <w:r w:rsidRPr="00A75B0D">
        <w:t xml:space="preserve">U.S. Army Corps of Engineers Engineer FAR Supplement (EFARS definition of survey and mapping, refer to section 36.601-4) </w:t>
      </w:r>
      <w:hyperlink r:id="rId22" w:history="1">
        <w:r w:rsidRPr="00A75B0D">
          <w:rPr>
            <w:rStyle w:val="Hyperlink"/>
            <w:rFonts w:ascii="Calibri" w:hAnsi="Calibri"/>
            <w:i/>
          </w:rPr>
          <w:t>http://www.hq.usace.army.mil/cepr/efars/part36.pdf</w:t>
        </w:r>
      </w:hyperlink>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p>
    <w:p w:rsidR="00F67CAB" w:rsidRPr="00A75B0D" w:rsidRDefault="00F67CAB" w:rsidP="00F67CAB">
      <w:pPr>
        <w:pStyle w:val="Heading2"/>
        <w:rPr>
          <w:b w:val="0"/>
        </w:rPr>
      </w:pPr>
      <w:bookmarkStart w:id="67" w:name="_Toc316659567"/>
      <w:r w:rsidRPr="00A75B0D">
        <w:t xml:space="preserve">Professional Products </w:t>
      </w:r>
      <w:r w:rsidRPr="00FD4588">
        <w:t>Procurement</w:t>
      </w:r>
      <w:r w:rsidRPr="00A75B0D">
        <w:t xml:space="preserve"> Resources</w:t>
      </w:r>
      <w:bookmarkEnd w:id="67"/>
    </w:p>
    <w:p w:rsidR="00F67CAB" w:rsidRDefault="00F67CAB" w:rsidP="00F67CAB">
      <w:pPr>
        <w:rPr>
          <w:color w:val="000000"/>
        </w:rPr>
      </w:pPr>
      <w:r w:rsidRPr="00A75B0D">
        <w:rPr>
          <w:color w:val="000000"/>
        </w:rPr>
        <w:t>American Public Works Association</w:t>
      </w:r>
      <w:r w:rsidRPr="00A75B0D">
        <w:t xml:space="preserve"> “Red Book” on Qualifications-Based Selection Guidelines for Public Agencies</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r w:rsidRPr="00A75B0D">
        <w:rPr>
          <w:i/>
          <w:color w:val="000000"/>
        </w:rPr>
        <w:t xml:space="preserve">(Document can be purchased from:  </w:t>
      </w:r>
      <w:hyperlink r:id="rId23" w:history="1">
        <w:r w:rsidRPr="00A75B0D">
          <w:rPr>
            <w:rStyle w:val="Hyperlink"/>
            <w:rFonts w:ascii="Calibri" w:hAnsi="Calibri"/>
            <w:i/>
          </w:rPr>
          <w:t>http://www.apwa.net/bookstore/</w:t>
        </w:r>
      </w:hyperlink>
      <w:r w:rsidRPr="00A75B0D">
        <w:rPr>
          <w:i/>
          <w:color w:val="000000"/>
        </w:rPr>
        <w:t>)</w:t>
      </w:r>
    </w:p>
    <w:p w:rsidR="00F67CAB" w:rsidRDefault="00F67CAB" w:rsidP="00F67CAB">
      <w:r w:rsidRPr="00A75B0D">
        <w:lastRenderedPageBreak/>
        <w:t xml:space="preserve">American Bar Association Model Procurement Code for State and Local Government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r w:rsidRPr="00A75B0D">
        <w:rPr>
          <w:i/>
          <w:color w:val="000000"/>
        </w:rPr>
        <w:t xml:space="preserve">(Document can be purchased from: </w:t>
      </w:r>
      <w:hyperlink r:id="rId24" w:history="1">
        <w:r w:rsidRPr="00A75B0D">
          <w:rPr>
            <w:rStyle w:val="Hyperlink"/>
            <w:rFonts w:ascii="Calibri" w:hAnsi="Calibri"/>
            <w:i/>
          </w:rPr>
          <w:t>http://www.abanet.org</w:t>
        </w:r>
      </w:hyperlink>
      <w:r w:rsidRPr="00A75B0D">
        <w:rPr>
          <w:i/>
          <w:color w:val="000000"/>
        </w:rPr>
        <w:t>)</w:t>
      </w:r>
    </w:p>
    <w:p w:rsidR="00F67CAB" w:rsidRDefault="00F67CAB" w:rsidP="00F67CAB">
      <w:smartTag w:uri="urn:schemas-microsoft-com:office:smarttags" w:element="State">
        <w:smartTag w:uri="urn:schemas-microsoft-com:office:smarttags" w:element="place">
          <w:r w:rsidRPr="00A75B0D">
            <w:t>Michigan</w:t>
          </w:r>
        </w:smartTag>
      </w:smartTag>
      <w:r w:rsidRPr="00A75B0D">
        <w:t xml:space="preserve"> QBS Coalition, Workbook for QBS Procurement</w:t>
      </w:r>
    </w:p>
    <w:p w:rsidR="00F67CAB" w:rsidRDefault="00F67CAB" w:rsidP="00F67CAB">
      <w:pPr>
        <w:tabs>
          <w:tab w:val="left" w:pos="225"/>
        </w:tabs>
        <w:autoSpaceDE w:val="0"/>
        <w:autoSpaceDN w:val="0"/>
        <w:adjustRightInd w:val="0"/>
        <w:spacing w:line="200" w:lineRule="atLeast"/>
        <w:ind w:left="225" w:hanging="225"/>
        <w:textAlignment w:val="center"/>
      </w:pPr>
      <w:r w:rsidRPr="00B60B64">
        <w:rPr>
          <w:i/>
          <w:color w:val="000000"/>
        </w:rPr>
        <w:tab/>
      </w:r>
      <w:hyperlink r:id="rId25" w:history="1">
        <w:r w:rsidRPr="00A75B0D">
          <w:rPr>
            <w:rStyle w:val="Hyperlink"/>
            <w:rFonts w:ascii="Calibri" w:hAnsi="Calibri"/>
            <w:i/>
          </w:rPr>
          <w:t>http://www.qbs-mi.org/QBS_reference_PDF.cfm</w:t>
        </w:r>
      </w:hyperlink>
    </w:p>
    <w:p w:rsidR="00956CF8" w:rsidRDefault="00956CF8" w:rsidP="00F67CAB">
      <w:pPr>
        <w:tabs>
          <w:tab w:val="left" w:pos="225"/>
        </w:tabs>
        <w:autoSpaceDE w:val="0"/>
        <w:autoSpaceDN w:val="0"/>
        <w:adjustRightInd w:val="0"/>
        <w:spacing w:line="200" w:lineRule="atLeast"/>
        <w:ind w:left="225" w:hanging="225"/>
        <w:textAlignment w:val="center"/>
      </w:pPr>
      <w:r>
        <w:t>Council on Federal Procurement of Architectural &amp; Engineering Services (COFPAES)</w:t>
      </w:r>
    </w:p>
    <w:p w:rsidR="00956CF8" w:rsidRDefault="00956CF8" w:rsidP="00F67CAB">
      <w:pPr>
        <w:tabs>
          <w:tab w:val="left" w:pos="225"/>
        </w:tabs>
        <w:autoSpaceDE w:val="0"/>
        <w:autoSpaceDN w:val="0"/>
        <w:adjustRightInd w:val="0"/>
        <w:spacing w:line="200" w:lineRule="atLeast"/>
        <w:ind w:left="225" w:hanging="225"/>
        <w:textAlignment w:val="center"/>
        <w:rPr>
          <w:i/>
          <w:color w:val="000000"/>
        </w:rPr>
      </w:pPr>
      <w:r>
        <w:t>www.cofpaes.org</w:t>
      </w:r>
    </w:p>
    <w:p w:rsidR="00F67CAB" w:rsidRPr="00A75B0D" w:rsidRDefault="00F67CAB" w:rsidP="00F67CAB">
      <w:pPr>
        <w:pStyle w:val="Heading2"/>
        <w:rPr>
          <w:b w:val="0"/>
        </w:rPr>
      </w:pPr>
      <w:bookmarkStart w:id="68" w:name="_Toc316659568"/>
      <w:r w:rsidRPr="00A75B0D">
        <w:t>Accuracy and Professional Standards Information</w:t>
      </w:r>
      <w:bookmarkEnd w:id="68"/>
    </w:p>
    <w:p w:rsidR="00F67CAB" w:rsidRDefault="00F67CAB" w:rsidP="00F67CAB">
      <w:r w:rsidRPr="00A75B0D">
        <w:t xml:space="preserve">National Standard for Spatial Data Accuracy (NSSDA)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26" w:history="1">
        <w:r w:rsidRPr="00A75B0D">
          <w:rPr>
            <w:rStyle w:val="Hyperlink"/>
            <w:rFonts w:ascii="Calibri" w:hAnsi="Calibri"/>
            <w:i/>
          </w:rPr>
          <w:t>http://www.fgdc.gov/standards/projects/FGDC-standards-projects/accuracy/part3/chapter3</w:t>
        </w:r>
      </w:hyperlink>
    </w:p>
    <w:p w:rsidR="00F67CAB" w:rsidRDefault="00F67CAB" w:rsidP="00F67CAB">
      <w:r w:rsidRPr="00A75B0D">
        <w:t xml:space="preserve">ASPRS Code of Ethics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27" w:history="1">
        <w:r w:rsidRPr="00A75B0D">
          <w:rPr>
            <w:rStyle w:val="Hyperlink"/>
            <w:rFonts w:ascii="Calibri" w:hAnsi="Calibri"/>
            <w:i/>
          </w:rPr>
          <w:t>http://www.asprs.org/membership/certification/appendix_a.html</w:t>
        </w:r>
      </w:hyperlink>
    </w:p>
    <w:p w:rsidR="00F67CAB" w:rsidRDefault="00F67CAB" w:rsidP="00F67CAB">
      <w:r w:rsidRPr="00A75B0D">
        <w:t xml:space="preserve">ASPRS Certification Program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28" w:history="1">
        <w:r w:rsidRPr="00A75B0D">
          <w:rPr>
            <w:rStyle w:val="Hyperlink"/>
            <w:rFonts w:ascii="Calibri" w:hAnsi="Calibri"/>
            <w:i/>
          </w:rPr>
          <w:t>http://www.asprs.org/membership/certification/index.html</w:t>
        </w:r>
      </w:hyperlink>
    </w:p>
    <w:p w:rsidR="00F67CAB" w:rsidRDefault="00F67CAB" w:rsidP="00F67CAB">
      <w:r w:rsidRPr="00A75B0D">
        <w:t>APSRS Standards Page</w:t>
      </w:r>
    </w:p>
    <w:p w:rsidR="00F67CAB" w:rsidRDefault="00F67CAB" w:rsidP="00F67CAB">
      <w:pPr>
        <w:tabs>
          <w:tab w:val="left" w:pos="225"/>
        </w:tabs>
        <w:autoSpaceDE w:val="0"/>
        <w:autoSpaceDN w:val="0"/>
        <w:adjustRightInd w:val="0"/>
        <w:spacing w:line="200" w:lineRule="atLeast"/>
        <w:ind w:left="225" w:hanging="225"/>
        <w:textAlignment w:val="center"/>
      </w:pPr>
      <w:r w:rsidRPr="00B60B64">
        <w:rPr>
          <w:i/>
          <w:color w:val="000000"/>
        </w:rPr>
        <w:tab/>
      </w:r>
      <w:hyperlink r:id="rId29" w:history="1">
        <w:r w:rsidRPr="00A75B0D">
          <w:rPr>
            <w:rStyle w:val="Hyperlink"/>
            <w:rFonts w:ascii="Calibri" w:hAnsi="Calibri"/>
            <w:i/>
          </w:rPr>
          <w:t>http://www.asprs.org/society/committees/standards/standards_comm.html</w:t>
        </w:r>
      </w:hyperlink>
    </w:p>
    <w:p w:rsidR="00956CF8" w:rsidRDefault="00956CF8" w:rsidP="00F67CAB">
      <w:pPr>
        <w:tabs>
          <w:tab w:val="left" w:pos="225"/>
        </w:tabs>
        <w:autoSpaceDE w:val="0"/>
        <w:autoSpaceDN w:val="0"/>
        <w:adjustRightInd w:val="0"/>
        <w:spacing w:line="200" w:lineRule="atLeast"/>
        <w:ind w:left="225" w:hanging="225"/>
        <w:textAlignment w:val="center"/>
      </w:pPr>
      <w:r>
        <w:t>MAPPS Code of Ethics</w:t>
      </w:r>
    </w:p>
    <w:p w:rsidR="00956CF8" w:rsidRDefault="00956CF8" w:rsidP="00F67CAB">
      <w:pPr>
        <w:tabs>
          <w:tab w:val="left" w:pos="225"/>
        </w:tabs>
        <w:autoSpaceDE w:val="0"/>
        <w:autoSpaceDN w:val="0"/>
        <w:adjustRightInd w:val="0"/>
        <w:spacing w:line="200" w:lineRule="atLeast"/>
        <w:ind w:left="225" w:hanging="225"/>
        <w:textAlignment w:val="center"/>
        <w:rPr>
          <w:i/>
          <w:color w:val="000000"/>
        </w:rPr>
      </w:pPr>
      <w:r>
        <w:tab/>
      </w:r>
      <w:r w:rsidRPr="00956CF8">
        <w:t>http://www.mapps.org/about/code.cfm</w:t>
      </w:r>
    </w:p>
    <w:p w:rsidR="00F67CAB" w:rsidRPr="00A75B0D" w:rsidRDefault="00956CF8" w:rsidP="00F67CAB">
      <w:pPr>
        <w:pStyle w:val="Heading2"/>
        <w:rPr>
          <w:b w:val="0"/>
        </w:rPr>
      </w:pPr>
      <w:bookmarkStart w:id="69" w:name="_Toc316659569"/>
      <w:r>
        <w:t xml:space="preserve">Professional </w:t>
      </w:r>
      <w:r w:rsidR="00F67CAB" w:rsidRPr="00A75B0D">
        <w:t xml:space="preserve">Licensing </w:t>
      </w:r>
      <w:r>
        <w:t xml:space="preserve">&amp; Certification </w:t>
      </w:r>
      <w:r w:rsidR="00F67CAB" w:rsidRPr="00A75B0D">
        <w:t>Information</w:t>
      </w:r>
      <w:bookmarkEnd w:id="69"/>
    </w:p>
    <w:p w:rsidR="00F67CAB" w:rsidRDefault="00F67CAB" w:rsidP="00F67CAB">
      <w:r w:rsidRPr="00A75B0D">
        <w:t>ASPRS Licensure Committee</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30" w:history="1">
        <w:r w:rsidRPr="00A75B0D">
          <w:rPr>
            <w:rStyle w:val="Hyperlink"/>
            <w:rFonts w:ascii="Calibri" w:hAnsi="Calibri"/>
            <w:i/>
          </w:rPr>
          <w:t>http://www.asprs.org/society/divisions/ppd/licensing/licensure_comm.htm</w:t>
        </w:r>
      </w:hyperlink>
    </w:p>
    <w:p w:rsidR="00F67CAB" w:rsidRDefault="00F67CAB" w:rsidP="00F67CAB">
      <w:r w:rsidRPr="00A75B0D">
        <w:t xml:space="preserve">NCEES link to State Engineering/Surveying Boards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31" w:history="1">
        <w:r w:rsidRPr="00A75B0D">
          <w:rPr>
            <w:rStyle w:val="Hyperlink"/>
            <w:rFonts w:ascii="Calibri" w:hAnsi="Calibri"/>
            <w:i/>
          </w:rPr>
          <w:t>http://www.ncees.org/licensure/licensing_boards</w:t>
        </w:r>
      </w:hyperlink>
    </w:p>
    <w:p w:rsidR="00F67CAB" w:rsidRDefault="00F67CAB" w:rsidP="00F67CAB">
      <w:r w:rsidRPr="00A75B0D">
        <w:t xml:space="preserve">NCEES Model Law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32" w:history="1">
        <w:r w:rsidRPr="00A75B0D">
          <w:rPr>
            <w:rStyle w:val="Hyperlink"/>
            <w:rFonts w:ascii="Calibri" w:hAnsi="Calibri"/>
            <w:i/>
          </w:rPr>
          <w:t>http://www.ncees.org/introduction/about_ncees/ncees_model_law.pdf</w:t>
        </w:r>
      </w:hyperlink>
    </w:p>
    <w:p w:rsidR="00F67CAB" w:rsidRDefault="00F67CAB" w:rsidP="00F67CAB">
      <w:r w:rsidRPr="00A75B0D">
        <w:t xml:space="preserve">NCEES Model Rules </w:t>
      </w:r>
    </w:p>
    <w:p w:rsidR="00F67CAB" w:rsidRDefault="00F67CAB" w:rsidP="00F67CAB">
      <w:pPr>
        <w:tabs>
          <w:tab w:val="left" w:pos="225"/>
        </w:tabs>
        <w:autoSpaceDE w:val="0"/>
        <w:autoSpaceDN w:val="0"/>
        <w:adjustRightInd w:val="0"/>
        <w:spacing w:line="200" w:lineRule="atLeast"/>
        <w:ind w:left="225" w:hanging="225"/>
        <w:textAlignment w:val="center"/>
        <w:rPr>
          <w:i/>
          <w:color w:val="000000"/>
        </w:rPr>
      </w:pPr>
      <w:r w:rsidRPr="00B60B64">
        <w:rPr>
          <w:i/>
          <w:color w:val="000000"/>
        </w:rPr>
        <w:tab/>
      </w:r>
      <w:hyperlink r:id="rId33" w:history="1">
        <w:r w:rsidRPr="00A75B0D">
          <w:rPr>
            <w:rStyle w:val="Hyperlink"/>
            <w:rFonts w:ascii="Calibri" w:hAnsi="Calibri"/>
            <w:i/>
          </w:rPr>
          <w:t>http://www.ncees.org/introduction/about_ncees/ncees_model_rules.pdf</w:t>
        </w:r>
      </w:hyperlink>
    </w:p>
    <w:p w:rsidR="00F67CAB" w:rsidRDefault="00F67CAB" w:rsidP="00F67CAB">
      <w:r w:rsidRPr="00A75B0D">
        <w:lastRenderedPageBreak/>
        <w:t xml:space="preserve">NCEES Multi-Organization Task Force Materials and Reports </w:t>
      </w:r>
    </w:p>
    <w:p w:rsidR="00F67CAB" w:rsidRDefault="00F67CAB" w:rsidP="00F67CAB">
      <w:pPr>
        <w:rPr>
          <w:i/>
          <w:color w:val="000000"/>
        </w:rPr>
      </w:pPr>
      <w:r w:rsidRPr="00A75B0D">
        <w:rPr>
          <w:i/>
          <w:color w:val="000000"/>
        </w:rPr>
        <w:t xml:space="preserve">     </w:t>
      </w:r>
      <w:hyperlink r:id="rId34" w:history="1">
        <w:r w:rsidRPr="00A75B0D">
          <w:rPr>
            <w:rStyle w:val="Hyperlink"/>
            <w:rFonts w:ascii="Calibri" w:hAnsi="Calibri"/>
            <w:i/>
          </w:rPr>
          <w:t>http://www.asprs.org/news/ncees/</w:t>
        </w:r>
      </w:hyperlink>
    </w:p>
    <w:p w:rsidR="00956CF8" w:rsidRDefault="00956CF8" w:rsidP="00F67CAB">
      <w:pPr>
        <w:autoSpaceDE w:val="0"/>
        <w:autoSpaceDN w:val="0"/>
        <w:adjustRightInd w:val="0"/>
        <w:spacing w:before="360" w:line="288" w:lineRule="auto"/>
        <w:textAlignment w:val="center"/>
        <w:outlineLvl w:val="0"/>
      </w:pPr>
      <w:bookmarkStart w:id="70" w:name="_Toc316659570"/>
      <w:r>
        <w:t>GIS, Surveying and Mapping Certification Programs</w:t>
      </w:r>
      <w:bookmarkEnd w:id="70"/>
    </w:p>
    <w:p w:rsidR="00F67CAB" w:rsidRDefault="00956CF8" w:rsidP="00F67CAB">
      <w:pPr>
        <w:autoSpaceDE w:val="0"/>
        <w:autoSpaceDN w:val="0"/>
        <w:adjustRightInd w:val="0"/>
        <w:spacing w:before="360" w:line="288" w:lineRule="auto"/>
        <w:textAlignment w:val="center"/>
        <w:outlineLvl w:val="0"/>
        <w:rPr>
          <w:i/>
          <w:color w:val="000000"/>
        </w:rPr>
      </w:pPr>
      <w:bookmarkStart w:id="71" w:name="_Toc316659571"/>
      <w:r w:rsidRPr="00956CF8">
        <w:t>http://www.cogo.pro/Certifications.html</w:t>
      </w:r>
      <w:bookmarkEnd w:id="71"/>
      <w:r>
        <w:t xml:space="preserve"> </w:t>
      </w:r>
    </w:p>
    <w:p w:rsidR="00F67CAB" w:rsidRPr="00A75B0D" w:rsidRDefault="00F67CAB" w:rsidP="00F67CAB">
      <w:pPr>
        <w:pStyle w:val="Heading1"/>
      </w:pPr>
      <w:bookmarkStart w:id="72" w:name="_Toc316659572"/>
      <w:r>
        <w:t>A</w:t>
      </w:r>
      <w:r w:rsidRPr="00A75B0D">
        <w:t xml:space="preserve">ppendix </w:t>
      </w:r>
      <w:r>
        <w:t>2</w:t>
      </w:r>
      <w:bookmarkEnd w:id="72"/>
    </w:p>
    <w:p w:rsidR="00F67CAB" w:rsidRDefault="00F67CAB" w:rsidP="00F67CAB">
      <w:pPr>
        <w:pStyle w:val="Heading2"/>
      </w:pPr>
      <w:bookmarkStart w:id="73" w:name="_Toc316659573"/>
      <w:r>
        <w:t xml:space="preserve">Excerpts from </w:t>
      </w:r>
      <w:r w:rsidRPr="00A75B0D">
        <w:t>FAR 2.101</w:t>
      </w:r>
      <w:bookmarkEnd w:id="73"/>
    </w:p>
    <w:p w:rsidR="00454B9F" w:rsidRPr="00F94F51" w:rsidRDefault="0041294A" w:rsidP="00454B9F">
      <w:hyperlink r:id="rId35" w:anchor="wp1145508" w:history="1">
        <w:r w:rsidR="00454B9F" w:rsidRPr="00D515F0">
          <w:rPr>
            <w:rStyle w:val="Hyperlink"/>
          </w:rPr>
          <w:t>https://acquisition.gov/far/html/Subpart%202_1.html#wp1145508</w:t>
        </w:r>
      </w:hyperlink>
    </w:p>
    <w:p w:rsidR="00F67CAB" w:rsidRDefault="00F67CAB" w:rsidP="00F67CAB">
      <w:r w:rsidRPr="00A75B0D">
        <w:t>“Commercial item” means</w:t>
      </w:r>
      <w:r w:rsidRPr="00B60B64">
        <w:t>—</w:t>
      </w:r>
      <w:r w:rsidRPr="00A75B0D">
        <w:t xml:space="preserve"> </w:t>
      </w:r>
    </w:p>
    <w:p w:rsidR="00F67CAB" w:rsidRDefault="00F67CAB" w:rsidP="00F67CAB">
      <w:r w:rsidRPr="00A75B0D">
        <w:t>(1) Any item, other than real property, that is of a type customarily used by the general public or by non-governmental entities for purposes other than governmental purposes, and</w:t>
      </w:r>
      <w:r w:rsidRPr="00B60B64">
        <w:t>—</w:t>
      </w:r>
      <w:r w:rsidRPr="00A75B0D">
        <w:t xml:space="preserve"> </w:t>
      </w:r>
    </w:p>
    <w:p w:rsidR="00F67CAB" w:rsidRDefault="00F67CAB" w:rsidP="00F67CAB">
      <w:pPr>
        <w:ind w:firstLine="720"/>
      </w:pPr>
      <w:r w:rsidRPr="00A75B0D">
        <w:t xml:space="preserve">(i) Has been sold, leased, or licensed to the general public; or </w:t>
      </w:r>
    </w:p>
    <w:p w:rsidR="00F67CAB" w:rsidRDefault="00F67CAB" w:rsidP="00F67CAB">
      <w:pPr>
        <w:ind w:firstLine="720"/>
      </w:pPr>
      <w:r w:rsidRPr="00A75B0D">
        <w:t xml:space="preserve">(ii) Has been offered for sale, lease, or license to the general public; </w:t>
      </w:r>
    </w:p>
    <w:p w:rsidR="00F67CAB" w:rsidRDefault="00F67CAB" w:rsidP="00F67CAB">
      <w:r w:rsidRPr="00A75B0D">
        <w:t>(2) Any item that evolved from an item described in paragraph</w:t>
      </w:r>
      <w:r w:rsidRPr="00B60B64">
        <w:t> </w:t>
      </w:r>
      <w:r w:rsidRPr="00A75B0D">
        <w:t xml:space="preserve">(1) of this definition through advances in technology or performance and that is not yet available in the commercial marketplace, but will be available in the commercial marketplace in time to satisfy the delivery requirements under a Government solicitation; </w:t>
      </w:r>
    </w:p>
    <w:p w:rsidR="00F67CAB" w:rsidRDefault="00F67CAB" w:rsidP="00F67CAB">
      <w:r w:rsidRPr="00A75B0D">
        <w:t>(3) Any item that would satisfy a criterion expressed in paragraphs</w:t>
      </w:r>
      <w:r w:rsidRPr="00B60B64">
        <w:t> </w:t>
      </w:r>
      <w:r w:rsidRPr="00A75B0D">
        <w:t>(1) or (2) of this definition, but for</w:t>
      </w:r>
      <w:r w:rsidRPr="00B60B64">
        <w:t>—</w:t>
      </w:r>
      <w:r w:rsidRPr="00A75B0D">
        <w:t xml:space="preserve"> </w:t>
      </w:r>
    </w:p>
    <w:p w:rsidR="00F67CAB" w:rsidRDefault="00F67CAB" w:rsidP="00F67CAB">
      <w:pPr>
        <w:ind w:left="720"/>
      </w:pPr>
      <w:r w:rsidRPr="00A75B0D">
        <w:t xml:space="preserve">(i) Modifications of a type customarily available in the commercial marketplace; or </w:t>
      </w:r>
    </w:p>
    <w:p w:rsidR="00F67CAB" w:rsidRDefault="00F67CAB" w:rsidP="00F67CAB">
      <w:pPr>
        <w:ind w:left="720"/>
      </w:pPr>
      <w:r w:rsidRPr="00A75B0D">
        <w:t xml:space="preserve">(ii) Minor modifications of a type not customarily available in the commercial marketplace made to meet Federal Government requirements. </w:t>
      </w:r>
      <w:r w:rsidR="0027018D" w:rsidRPr="00A75B0D">
        <w:t>Minor modifications mean</w:t>
      </w:r>
      <w:r w:rsidRPr="00A75B0D">
        <w:t xml:space="preserve">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 </w:t>
      </w:r>
    </w:p>
    <w:p w:rsidR="00F67CAB" w:rsidRDefault="00F67CAB" w:rsidP="00F67CAB">
      <w:r w:rsidRPr="00A75B0D">
        <w:t>(4) Any combination of items meeting the requirements of paragraphs</w:t>
      </w:r>
      <w:r w:rsidRPr="00B60B64">
        <w:t> </w:t>
      </w:r>
      <w:r w:rsidRPr="00A75B0D">
        <w:t xml:space="preserve">(1), (2), (3), or (5) of this definition that are of a type customarily combined and sold in combination to the general public; </w:t>
      </w:r>
    </w:p>
    <w:p w:rsidR="00F67CAB" w:rsidRDefault="00F67CAB" w:rsidP="00F67CAB">
      <w:r w:rsidRPr="00A75B0D">
        <w:lastRenderedPageBreak/>
        <w:t>(5) Installation services, maintenance services, repair services, training services, and other services if</w:t>
      </w:r>
      <w:r w:rsidRPr="00B60B64">
        <w:t>—</w:t>
      </w:r>
      <w:r w:rsidRPr="00A75B0D">
        <w:t xml:space="preserve"> </w:t>
      </w:r>
    </w:p>
    <w:p w:rsidR="00F67CAB" w:rsidRDefault="00F67CAB" w:rsidP="00F67CAB">
      <w:pPr>
        <w:ind w:left="720"/>
      </w:pPr>
      <w:r w:rsidRPr="00A75B0D">
        <w:t>(i) Such services are procured for support of an item referred to in paragraph</w:t>
      </w:r>
      <w:r w:rsidRPr="00B60B64">
        <w:t> </w:t>
      </w:r>
      <w:r w:rsidRPr="00A75B0D">
        <w:t xml:space="preserve">(1), (2), (3), or (4) of this definition, regardless of whether such services are provided by the same source or at the same time as the item; and </w:t>
      </w:r>
    </w:p>
    <w:p w:rsidR="00F67CAB" w:rsidRDefault="00F67CAB" w:rsidP="00F67CAB">
      <w:pPr>
        <w:ind w:left="720"/>
      </w:pPr>
      <w:r w:rsidRPr="00A75B0D">
        <w:t xml:space="preserve">(ii) The source of such services provides similar services contemporaneously to the general public under terms and conditions similar to those offered to the Federal Government; </w:t>
      </w:r>
    </w:p>
    <w:p w:rsidR="00F67CAB" w:rsidRDefault="00F67CAB" w:rsidP="00F67CAB">
      <w:r w:rsidRPr="00A75B0D">
        <w:t>(6) 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r w:rsidRPr="00B60B64">
        <w:t>—</w:t>
      </w:r>
      <w:r w:rsidRPr="00A75B0D">
        <w:t xml:space="preserve"> </w:t>
      </w:r>
    </w:p>
    <w:p w:rsidR="00F67CAB" w:rsidRDefault="00F67CAB" w:rsidP="00F67CAB">
      <w:pPr>
        <w:ind w:left="720"/>
      </w:pPr>
      <w:r w:rsidRPr="00A75B0D">
        <w:t xml:space="preserve">(i)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 </w:t>
      </w:r>
    </w:p>
    <w:p w:rsidR="00F67CAB" w:rsidRDefault="00F67CAB" w:rsidP="00F67CAB">
      <w:pPr>
        <w:ind w:left="720"/>
      </w:pPr>
      <w:r w:rsidRPr="00A75B0D">
        <w:t xml:space="preserve">(ii) “Market prices” means current prices that are established in the course of ordinary trade between buyers and sellers free to bargain and that can be substantiated through competition or from sources independent of the </w:t>
      </w:r>
      <w:r w:rsidR="00C64BCA">
        <w:t>offere</w:t>
      </w:r>
      <w:r w:rsidR="00C64BCA" w:rsidRPr="00A75B0D">
        <w:t>rs</w:t>
      </w:r>
      <w:r w:rsidRPr="00A75B0D">
        <w:t xml:space="preserve">. </w:t>
      </w:r>
    </w:p>
    <w:p w:rsidR="00F67CAB" w:rsidRDefault="00F67CAB" w:rsidP="00F67CAB">
      <w:r w:rsidRPr="00A75B0D">
        <w:t>(7) Any item, combination of items, or service referred to in paragraphs</w:t>
      </w:r>
      <w:r w:rsidRPr="00B60B64">
        <w:t> </w:t>
      </w:r>
      <w:r w:rsidRPr="00A75B0D">
        <w:t xml:space="preserve">(1) through (6) of this definition, notwithstanding the fact that the item, combination of items, or service is transferred between or among separate divisions, subsidiaries, or affiliates of a contractor; or </w:t>
      </w:r>
    </w:p>
    <w:p w:rsidR="00F67CAB" w:rsidRDefault="00F67CAB" w:rsidP="00F67CAB">
      <w:r w:rsidRPr="00A75B0D">
        <w:t xml:space="preserve">(8) A non developmental item, if the procuring agency determines the item was developed exclusively at private expense and sold in substantial quantities, on a competitive basis, to multiple State and local governments. </w:t>
      </w:r>
    </w:p>
    <w:p w:rsidR="00F67CAB" w:rsidRDefault="00F67CAB" w:rsidP="00F67CAB">
      <w:pPr>
        <w:rPr>
          <w:rFonts w:ascii="Cambria" w:hAnsi="Cambria"/>
          <w:b/>
          <w:bCs/>
          <w:color w:val="365F91"/>
          <w:sz w:val="28"/>
          <w:szCs w:val="28"/>
        </w:rPr>
      </w:pPr>
      <w:r>
        <w:br w:type="page"/>
      </w:r>
    </w:p>
    <w:p w:rsidR="00F67CAB" w:rsidRPr="00A75B0D" w:rsidRDefault="00F67CAB" w:rsidP="00F67CAB">
      <w:pPr>
        <w:pStyle w:val="Heading1"/>
      </w:pPr>
      <w:bookmarkStart w:id="74" w:name="_Toc316659574"/>
      <w:r w:rsidRPr="00A75B0D">
        <w:lastRenderedPageBreak/>
        <w:t xml:space="preserve">Appendix </w:t>
      </w:r>
      <w:r>
        <w:t>3</w:t>
      </w:r>
      <w:bookmarkEnd w:id="74"/>
    </w:p>
    <w:p w:rsidR="00F67CAB" w:rsidRDefault="00F67CAB" w:rsidP="00F67CAB">
      <w:pPr>
        <w:pStyle w:val="Heading2"/>
      </w:pPr>
      <w:bookmarkStart w:id="75" w:name="_Toc316659575"/>
      <w:r>
        <w:t xml:space="preserve">Excerpts </w:t>
      </w:r>
      <w:r w:rsidR="0027018D" w:rsidRPr="00A75B0D">
        <w:t>from</w:t>
      </w:r>
      <w:r w:rsidRPr="00A75B0D">
        <w:t xml:space="preserve"> FAR Part 12:  Acquisition of Commercial Items</w:t>
      </w:r>
      <w:bookmarkEnd w:id="75"/>
    </w:p>
    <w:p w:rsidR="00454B9F" w:rsidRDefault="0041294A" w:rsidP="00454B9F">
      <w:hyperlink r:id="rId36" w:anchor="wp1033864" w:history="1">
        <w:r w:rsidR="00454B9F">
          <w:rPr>
            <w:rStyle w:val="Hyperlink"/>
          </w:rPr>
          <w:t>https://acquisition.gov/far/html/FARTOCP12.html#wp1033864</w:t>
        </w:r>
      </w:hyperlink>
    </w:p>
    <w:p w:rsidR="00F67CAB" w:rsidRPr="00A75B0D" w:rsidRDefault="00F67CAB" w:rsidP="00F67CAB">
      <w:pPr>
        <w:pStyle w:val="Heading3"/>
        <w:spacing w:before="240"/>
        <w:rPr>
          <w:rFonts w:ascii="Calibri" w:hAnsi="Calibri" w:cs="Arial"/>
          <w:color w:val="000000"/>
        </w:rPr>
      </w:pPr>
      <w:bookmarkStart w:id="76" w:name="_Toc316659576"/>
      <w:r w:rsidRPr="00A75B0D">
        <w:rPr>
          <w:rFonts w:ascii="Calibri" w:hAnsi="Calibri" w:cs="Arial"/>
          <w:color w:val="000000"/>
        </w:rPr>
        <w:t>12.000</w:t>
      </w:r>
      <w:r w:rsidR="0027018D" w:rsidRPr="00B60B64">
        <w:rPr>
          <w:rFonts w:ascii="Calibri" w:hAnsi="Calibri" w:cs="Arial"/>
          <w:color w:val="000000"/>
        </w:rPr>
        <w:t> Scope</w:t>
      </w:r>
      <w:r w:rsidRPr="00A75B0D">
        <w:rPr>
          <w:rFonts w:ascii="Calibri" w:hAnsi="Calibri" w:cs="Arial"/>
          <w:color w:val="000000"/>
        </w:rPr>
        <w:t xml:space="preserve"> of part.</w:t>
      </w:r>
      <w:bookmarkEnd w:id="76"/>
      <w:r w:rsidRPr="00A75B0D">
        <w:rPr>
          <w:rFonts w:ascii="Calibri" w:hAnsi="Calibri" w:cs="Arial"/>
          <w:color w:val="000000"/>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This part prescribes policies and procedures unique to the acquisition of commercial items. It implements the Federal Government</w:t>
      </w:r>
      <w:r w:rsidRPr="00B60B64">
        <w:rPr>
          <w:rFonts w:ascii="Calibri" w:hAnsi="Calibri"/>
          <w:sz w:val="22"/>
          <w:szCs w:val="22"/>
        </w:rPr>
        <w:t>’</w:t>
      </w:r>
      <w:r w:rsidRPr="00A75B0D">
        <w:rPr>
          <w:rFonts w:ascii="Calibri" w:hAnsi="Calibri"/>
          <w:sz w:val="22"/>
          <w:szCs w:val="22"/>
        </w:rPr>
        <w:t>s preference for the acquisition of commercial items contained in Title</w:t>
      </w:r>
      <w:r w:rsidRPr="00B60B64">
        <w:rPr>
          <w:rFonts w:ascii="Calibri" w:hAnsi="Calibri"/>
          <w:sz w:val="22"/>
          <w:szCs w:val="22"/>
        </w:rPr>
        <w:t> </w:t>
      </w:r>
      <w:r w:rsidRPr="00A75B0D">
        <w:rPr>
          <w:rFonts w:ascii="Calibri" w:hAnsi="Calibri"/>
          <w:sz w:val="22"/>
          <w:szCs w:val="22"/>
        </w:rPr>
        <w:t>VIII of the Federal Acquisition Streamlining Act of</w:t>
      </w:r>
      <w:r w:rsidRPr="00B60B64">
        <w:rPr>
          <w:rFonts w:ascii="Calibri" w:hAnsi="Calibri"/>
          <w:sz w:val="22"/>
          <w:szCs w:val="22"/>
        </w:rPr>
        <w:t> </w:t>
      </w:r>
      <w:r w:rsidRPr="00A75B0D">
        <w:rPr>
          <w:rFonts w:ascii="Calibri" w:hAnsi="Calibri"/>
          <w:sz w:val="22"/>
          <w:szCs w:val="22"/>
        </w:rPr>
        <w:t>1994 (Public Law</w:t>
      </w:r>
      <w:r w:rsidRPr="00B60B64">
        <w:rPr>
          <w:rFonts w:ascii="Calibri" w:hAnsi="Calibri"/>
          <w:sz w:val="22"/>
          <w:szCs w:val="22"/>
        </w:rPr>
        <w:t> </w:t>
      </w:r>
      <w:r w:rsidRPr="00A75B0D">
        <w:rPr>
          <w:rFonts w:ascii="Calibri" w:hAnsi="Calibri"/>
          <w:sz w:val="22"/>
          <w:szCs w:val="22"/>
        </w:rPr>
        <w:t xml:space="preserve">103-355) by establishing acquisition policies more closely resembling those of the commercial marketplace and encouraging the acquisition of commercial items and components. </w:t>
      </w:r>
    </w:p>
    <w:p w:rsidR="00F67CAB" w:rsidRPr="00A75B0D" w:rsidRDefault="00F67CAB" w:rsidP="00F67CAB">
      <w:pPr>
        <w:pStyle w:val="Heading3"/>
        <w:spacing w:before="240"/>
        <w:rPr>
          <w:rFonts w:ascii="Calibri" w:hAnsi="Calibri" w:cs="Arial"/>
          <w:color w:val="000000"/>
        </w:rPr>
      </w:pPr>
      <w:bookmarkStart w:id="77" w:name="_Toc316659577"/>
      <w:r w:rsidRPr="00A75B0D">
        <w:rPr>
          <w:rFonts w:ascii="Calibri" w:hAnsi="Calibri" w:cs="Arial"/>
          <w:color w:val="000000"/>
        </w:rPr>
        <w:t>12.001</w:t>
      </w:r>
      <w:r w:rsidR="0027018D" w:rsidRPr="00B60B64">
        <w:rPr>
          <w:rFonts w:ascii="Calibri" w:hAnsi="Calibri" w:cs="Arial"/>
          <w:color w:val="000000"/>
        </w:rPr>
        <w:t> Definition</w:t>
      </w:r>
      <w:r w:rsidRPr="00A75B0D">
        <w:rPr>
          <w:rFonts w:ascii="Calibri" w:hAnsi="Calibri" w:cs="Arial"/>
          <w:color w:val="000000"/>
        </w:rPr>
        <w:t>.</w:t>
      </w:r>
      <w:bookmarkEnd w:id="77"/>
      <w:r w:rsidRPr="00A75B0D">
        <w:rPr>
          <w:rFonts w:ascii="Calibri" w:hAnsi="Calibri" w:cs="Arial"/>
          <w:color w:val="000000"/>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“Subcontract,” as used in this part, includes, but is not limited to, a transfer of commercial items between divisions, subsidiaries, or affiliates of a contractor or subcontractor. </w:t>
      </w:r>
    </w:p>
    <w:p w:rsidR="00F67CAB" w:rsidRPr="00A75B0D" w:rsidRDefault="00F67CAB" w:rsidP="00F67CAB">
      <w:pPr>
        <w:pStyle w:val="Heading2"/>
        <w:spacing w:before="240"/>
        <w:rPr>
          <w:rFonts w:ascii="Calibri" w:hAnsi="Calibri" w:cs="Arial"/>
          <w:color w:val="000000"/>
          <w:sz w:val="22"/>
          <w:szCs w:val="22"/>
        </w:rPr>
      </w:pPr>
      <w:bookmarkStart w:id="78" w:name="_Toc316659578"/>
      <w:r w:rsidRPr="00A75B0D">
        <w:rPr>
          <w:rFonts w:ascii="Calibri" w:hAnsi="Calibri" w:cs="Arial"/>
          <w:color w:val="000000"/>
          <w:sz w:val="22"/>
          <w:szCs w:val="22"/>
        </w:rPr>
        <w:t>Subpart</w:t>
      </w:r>
      <w:r w:rsidRPr="00B60B64">
        <w:rPr>
          <w:rFonts w:ascii="Calibri" w:hAnsi="Calibri" w:cs="Arial"/>
          <w:color w:val="000000"/>
          <w:sz w:val="22"/>
          <w:szCs w:val="22"/>
        </w:rPr>
        <w:t> </w:t>
      </w:r>
      <w:r w:rsidRPr="00A75B0D">
        <w:rPr>
          <w:rFonts w:ascii="Calibri" w:hAnsi="Calibri" w:cs="Arial"/>
          <w:color w:val="000000"/>
          <w:sz w:val="22"/>
          <w:szCs w:val="22"/>
        </w:rPr>
        <w:t>12.1</w:t>
      </w:r>
      <w:r w:rsidRPr="00B60B64">
        <w:rPr>
          <w:rFonts w:ascii="Calibri" w:hAnsi="Calibri" w:cs="Arial"/>
          <w:color w:val="000000"/>
          <w:sz w:val="22"/>
          <w:szCs w:val="22"/>
        </w:rPr>
        <w:t>—</w:t>
      </w:r>
      <w:r w:rsidRPr="00A75B0D">
        <w:rPr>
          <w:rFonts w:ascii="Calibri" w:hAnsi="Calibri" w:cs="Arial"/>
          <w:color w:val="000000"/>
          <w:sz w:val="22"/>
          <w:szCs w:val="22"/>
        </w:rPr>
        <w:t>Acquisition of Commercial Items</w:t>
      </w:r>
      <w:r w:rsidRPr="00B60B64">
        <w:rPr>
          <w:rFonts w:ascii="Calibri" w:hAnsi="Calibri" w:cs="Arial"/>
          <w:color w:val="000000"/>
          <w:sz w:val="22"/>
          <w:szCs w:val="22"/>
        </w:rPr>
        <w:t>—</w:t>
      </w:r>
      <w:r w:rsidRPr="00A75B0D">
        <w:rPr>
          <w:rFonts w:ascii="Calibri" w:hAnsi="Calibri" w:cs="Arial"/>
          <w:color w:val="000000"/>
          <w:sz w:val="22"/>
          <w:szCs w:val="22"/>
        </w:rPr>
        <w:t>General</w:t>
      </w:r>
      <w:bookmarkEnd w:id="78"/>
      <w:r w:rsidRPr="00A75B0D">
        <w:rPr>
          <w:rFonts w:ascii="Calibri" w:hAnsi="Calibri" w:cs="Arial"/>
          <w:color w:val="000000"/>
          <w:sz w:val="22"/>
          <w:szCs w:val="22"/>
        </w:rPr>
        <w:t xml:space="preserve"> </w:t>
      </w:r>
    </w:p>
    <w:p w:rsidR="00F67CAB" w:rsidRPr="00A75B0D" w:rsidRDefault="00F67CAB" w:rsidP="00F67CAB">
      <w:pPr>
        <w:pStyle w:val="Heading3"/>
        <w:spacing w:before="240"/>
        <w:rPr>
          <w:rFonts w:ascii="Calibri" w:hAnsi="Calibri" w:cs="Arial"/>
          <w:color w:val="000000"/>
        </w:rPr>
      </w:pPr>
      <w:bookmarkStart w:id="79" w:name="_Toc316659579"/>
      <w:r w:rsidRPr="00A75B0D">
        <w:rPr>
          <w:rFonts w:ascii="Calibri" w:hAnsi="Calibri" w:cs="Arial"/>
          <w:color w:val="000000"/>
        </w:rPr>
        <w:t>12.101</w:t>
      </w:r>
      <w:r w:rsidR="0027018D" w:rsidRPr="00B60B64">
        <w:rPr>
          <w:rFonts w:ascii="Calibri" w:hAnsi="Calibri" w:cs="Arial"/>
          <w:color w:val="000000"/>
        </w:rPr>
        <w:t> Policy</w:t>
      </w:r>
      <w:r w:rsidRPr="00A75B0D">
        <w:rPr>
          <w:rFonts w:ascii="Calibri" w:hAnsi="Calibri" w:cs="Arial"/>
          <w:color w:val="000000"/>
        </w:rPr>
        <w:t>.</w:t>
      </w:r>
      <w:bookmarkEnd w:id="79"/>
      <w:r w:rsidRPr="00A75B0D">
        <w:rPr>
          <w:rFonts w:ascii="Calibri" w:hAnsi="Calibri" w:cs="Arial"/>
          <w:color w:val="000000"/>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Agencies shall</w:t>
      </w:r>
      <w:r w:rsidRPr="00B60B64">
        <w:rPr>
          <w:rFonts w:ascii="Calibri" w:hAnsi="Calibri"/>
          <w:sz w:val="22"/>
          <w:szCs w:val="22"/>
        </w:rPr>
        <w:t>—</w:t>
      </w:r>
      <w:r w:rsidRPr="00A75B0D">
        <w:rPr>
          <w:rFonts w:ascii="Calibri" w:hAnsi="Calibri"/>
          <w:sz w:val="22"/>
          <w:szCs w:val="22"/>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(a) Conduct market research to determine whether commercial items or non developmental items are available that could meet the agency</w:t>
      </w:r>
      <w:r w:rsidRPr="00B60B64">
        <w:rPr>
          <w:rFonts w:ascii="Calibri" w:hAnsi="Calibri"/>
          <w:sz w:val="22"/>
          <w:szCs w:val="22"/>
        </w:rPr>
        <w:t>’</w:t>
      </w:r>
      <w:r w:rsidRPr="00A75B0D">
        <w:rPr>
          <w:rFonts w:ascii="Calibri" w:hAnsi="Calibri"/>
          <w:sz w:val="22"/>
          <w:szCs w:val="22"/>
        </w:rPr>
        <w:t xml:space="preserve">s requirements;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(b) Acquire commercial items or non developmental items when they are available to meet the needs of the agency; and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Require prime contractors and subcontractors at all tiers to incorporate, to the maximum extent practicable, commercial items or non developmental items as components of items supplied to the agency. </w:t>
      </w:r>
    </w:p>
    <w:p w:rsidR="00F67CAB" w:rsidRPr="00A75B0D" w:rsidRDefault="00F67CAB" w:rsidP="00F67CAB">
      <w:pPr>
        <w:pStyle w:val="Heading3"/>
        <w:spacing w:before="240"/>
        <w:rPr>
          <w:rFonts w:ascii="Calibri" w:hAnsi="Calibri" w:cs="Arial"/>
          <w:color w:val="000000"/>
        </w:rPr>
      </w:pPr>
      <w:bookmarkStart w:id="80" w:name="_Toc316659580"/>
      <w:r w:rsidRPr="00A75B0D">
        <w:rPr>
          <w:rFonts w:ascii="Calibri" w:hAnsi="Calibri" w:cs="Arial"/>
          <w:color w:val="000000"/>
        </w:rPr>
        <w:t>12.102</w:t>
      </w:r>
      <w:r w:rsidR="0027018D" w:rsidRPr="00B60B64">
        <w:rPr>
          <w:rFonts w:ascii="Calibri" w:hAnsi="Calibri" w:cs="Arial"/>
          <w:color w:val="000000"/>
        </w:rPr>
        <w:t> Applicability</w:t>
      </w:r>
      <w:r w:rsidRPr="00A75B0D">
        <w:rPr>
          <w:rFonts w:ascii="Calibri" w:hAnsi="Calibri" w:cs="Arial"/>
          <w:color w:val="000000"/>
        </w:rPr>
        <w:t>.</w:t>
      </w:r>
      <w:bookmarkEnd w:id="80"/>
      <w:r w:rsidRPr="00A75B0D">
        <w:rPr>
          <w:rFonts w:ascii="Calibri" w:hAnsi="Calibri" w:cs="Arial"/>
          <w:color w:val="000000"/>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(a) This part shall be used for the acquisition of supplies or services that meet the definition of commercial items at </w:t>
      </w:r>
      <w:hyperlink r:id="rId37" w:anchor="wp1145508" w:history="1">
        <w:r w:rsidRPr="00A75B0D">
          <w:rPr>
            <w:rStyle w:val="Hyperlink"/>
            <w:rFonts w:ascii="Calibri" w:hAnsi="Calibri"/>
            <w:sz w:val="22"/>
            <w:szCs w:val="22"/>
          </w:rPr>
          <w:t>2.101</w:t>
        </w:r>
      </w:hyperlink>
      <w:r w:rsidRPr="00A75B0D">
        <w:rPr>
          <w:rFonts w:ascii="Calibri" w:hAnsi="Calibri"/>
          <w:sz w:val="22"/>
          <w:szCs w:val="22"/>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(b) Contracting officers shall use the policies in this part in conjunction with the policies and procedures for solicitation, evaluation and award prescribed in </w:t>
      </w:r>
      <w:hyperlink r:id="rId38" w:anchor="wp271421" w:history="1">
        <w:r w:rsidRPr="00A75B0D">
          <w:rPr>
            <w:rStyle w:val="Hyperlink"/>
            <w:rFonts w:ascii="Calibri" w:hAnsi="Calibri"/>
            <w:sz w:val="22"/>
            <w:szCs w:val="22"/>
          </w:rPr>
          <w:t>Part</w:t>
        </w:r>
        <w:r w:rsidRPr="00B60B64">
          <w:rPr>
            <w:rStyle w:val="Hyperlink"/>
            <w:rFonts w:ascii="Calibri" w:hAnsi="Calibri"/>
            <w:sz w:val="22"/>
            <w:szCs w:val="22"/>
          </w:rPr>
          <w:t> </w:t>
        </w:r>
        <w:r w:rsidRPr="00A75B0D">
          <w:rPr>
            <w:rStyle w:val="Hyperlink"/>
            <w:rFonts w:ascii="Calibri" w:hAnsi="Calibri"/>
            <w:sz w:val="22"/>
            <w:szCs w:val="22"/>
          </w:rPr>
          <w:t>13</w:t>
        </w:r>
      </w:hyperlink>
      <w:r w:rsidRPr="00A75B0D">
        <w:rPr>
          <w:rFonts w:ascii="Calibri" w:hAnsi="Calibri"/>
          <w:sz w:val="22"/>
          <w:szCs w:val="22"/>
        </w:rPr>
        <w:t xml:space="preserve">, Simplified Acquisition Procedures; </w:t>
      </w:r>
      <w:hyperlink r:id="rId39" w:anchor="wp301185" w:history="1">
        <w:r w:rsidRPr="00A75B0D">
          <w:rPr>
            <w:rStyle w:val="Hyperlink"/>
            <w:rFonts w:ascii="Calibri" w:hAnsi="Calibri"/>
            <w:sz w:val="22"/>
            <w:szCs w:val="22"/>
          </w:rPr>
          <w:t>Part</w:t>
        </w:r>
        <w:r w:rsidRPr="00B60B64">
          <w:rPr>
            <w:rStyle w:val="Hyperlink"/>
            <w:rFonts w:ascii="Calibri" w:hAnsi="Calibri"/>
            <w:sz w:val="22"/>
            <w:szCs w:val="22"/>
          </w:rPr>
          <w:t> </w:t>
        </w:r>
        <w:r w:rsidRPr="00A75B0D">
          <w:rPr>
            <w:rStyle w:val="Hyperlink"/>
            <w:rFonts w:ascii="Calibri" w:hAnsi="Calibri"/>
            <w:sz w:val="22"/>
            <w:szCs w:val="22"/>
          </w:rPr>
          <w:t>14</w:t>
        </w:r>
      </w:hyperlink>
      <w:r w:rsidRPr="00A75B0D">
        <w:rPr>
          <w:rFonts w:ascii="Calibri" w:hAnsi="Calibri"/>
          <w:sz w:val="22"/>
          <w:szCs w:val="22"/>
        </w:rPr>
        <w:t xml:space="preserve">, Sealed Bidding; or </w:t>
      </w:r>
      <w:hyperlink r:id="rId40" w:anchor="wp246607" w:history="1">
        <w:r w:rsidRPr="00A75B0D">
          <w:rPr>
            <w:rStyle w:val="Hyperlink"/>
            <w:rFonts w:ascii="Calibri" w:hAnsi="Calibri"/>
            <w:sz w:val="22"/>
            <w:szCs w:val="22"/>
          </w:rPr>
          <w:t>Part</w:t>
        </w:r>
        <w:r w:rsidRPr="00B60B64">
          <w:rPr>
            <w:rStyle w:val="Hyperlink"/>
            <w:rFonts w:ascii="Calibri" w:hAnsi="Calibri"/>
            <w:sz w:val="22"/>
            <w:szCs w:val="22"/>
          </w:rPr>
          <w:t> </w:t>
        </w:r>
        <w:r w:rsidRPr="00A75B0D">
          <w:rPr>
            <w:rStyle w:val="Hyperlink"/>
            <w:rFonts w:ascii="Calibri" w:hAnsi="Calibri"/>
            <w:sz w:val="22"/>
            <w:szCs w:val="22"/>
          </w:rPr>
          <w:t>15</w:t>
        </w:r>
      </w:hyperlink>
      <w:r w:rsidRPr="00A75B0D">
        <w:rPr>
          <w:rFonts w:ascii="Calibri" w:hAnsi="Calibri"/>
          <w:sz w:val="22"/>
          <w:szCs w:val="22"/>
        </w:rPr>
        <w:t xml:space="preserve">, Contracting by Negotiation, as appropriate for the particular acquisition.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(c) Contracts for the acquisition of commercial items are subject to the policies in other parts of this chapter. When a policy in another part of this chapter is inconsistent with a policy in this part, this </w:t>
      </w:r>
      <w:hyperlink r:id="rId41" w:anchor="wp1033864" w:history="1">
        <w:r w:rsidRPr="00A75B0D">
          <w:rPr>
            <w:rStyle w:val="Hyperlink"/>
            <w:rFonts w:ascii="Calibri" w:hAnsi="Calibri"/>
            <w:sz w:val="22"/>
            <w:szCs w:val="22"/>
          </w:rPr>
          <w:t>Part</w:t>
        </w:r>
        <w:r w:rsidRPr="00B60B64">
          <w:rPr>
            <w:rStyle w:val="Hyperlink"/>
            <w:rFonts w:ascii="Calibri" w:hAnsi="Calibri"/>
            <w:sz w:val="22"/>
            <w:szCs w:val="22"/>
          </w:rPr>
          <w:t> </w:t>
        </w:r>
        <w:r w:rsidRPr="00A75B0D">
          <w:rPr>
            <w:rStyle w:val="Hyperlink"/>
            <w:rFonts w:ascii="Calibri" w:hAnsi="Calibri"/>
            <w:sz w:val="22"/>
            <w:szCs w:val="22"/>
          </w:rPr>
          <w:t>12</w:t>
        </w:r>
      </w:hyperlink>
      <w:r w:rsidRPr="00A75B0D">
        <w:rPr>
          <w:rFonts w:ascii="Calibri" w:hAnsi="Calibri"/>
          <w:sz w:val="22"/>
          <w:szCs w:val="22"/>
        </w:rPr>
        <w:t xml:space="preserve"> shall take precedence for the acquisition of commercial items.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(d) The definition of commercial item in section</w:t>
      </w:r>
      <w:r w:rsidRPr="00B60B64">
        <w:rPr>
          <w:rFonts w:ascii="Calibri" w:hAnsi="Calibri"/>
          <w:sz w:val="22"/>
          <w:szCs w:val="22"/>
        </w:rPr>
        <w:t> </w:t>
      </w:r>
      <w:hyperlink r:id="rId42" w:anchor="wp1145508" w:history="1">
        <w:r w:rsidRPr="00A75B0D">
          <w:rPr>
            <w:rStyle w:val="Hyperlink"/>
            <w:rFonts w:ascii="Calibri" w:hAnsi="Calibri"/>
            <w:sz w:val="22"/>
            <w:szCs w:val="22"/>
          </w:rPr>
          <w:t>2.101</w:t>
        </w:r>
      </w:hyperlink>
      <w:r w:rsidRPr="00A75B0D">
        <w:rPr>
          <w:rFonts w:ascii="Calibri" w:hAnsi="Calibri"/>
          <w:sz w:val="22"/>
          <w:szCs w:val="22"/>
        </w:rPr>
        <w:t xml:space="preserve"> uses the phrase “purposes other than governmental purposes.” These purposes are those that are not unique to a government.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(e) This part shall not apply to the acquisition of commercial items</w:t>
      </w:r>
      <w:r w:rsidRPr="00B60B64">
        <w:rPr>
          <w:rFonts w:ascii="Calibri" w:hAnsi="Calibri"/>
          <w:sz w:val="22"/>
          <w:szCs w:val="22"/>
        </w:rPr>
        <w:t>—</w:t>
      </w:r>
      <w:r w:rsidRPr="00A75B0D">
        <w:rPr>
          <w:rFonts w:ascii="Calibri" w:hAnsi="Calibri"/>
          <w:sz w:val="22"/>
          <w:szCs w:val="22"/>
        </w:rPr>
        <w:t xml:space="preserve"> </w:t>
      </w:r>
    </w:p>
    <w:p w:rsidR="00F67CAB" w:rsidRPr="00A75B0D" w:rsidRDefault="00F67CAB" w:rsidP="00F67CAB">
      <w:pPr>
        <w:pStyle w:val="pindented1"/>
        <w:spacing w:line="240" w:lineRule="auto"/>
        <w:ind w:left="720" w:firstLine="0"/>
        <w:rPr>
          <w:rFonts w:ascii="Calibri" w:hAnsi="Calibri"/>
          <w:sz w:val="22"/>
          <w:szCs w:val="22"/>
        </w:rPr>
      </w:pPr>
      <w:r w:rsidRPr="00A75B0D">
        <w:rPr>
          <w:rFonts w:ascii="Calibri" w:hAnsi="Calibri"/>
          <w:sz w:val="22"/>
          <w:szCs w:val="22"/>
        </w:rPr>
        <w:lastRenderedPageBreak/>
        <w:t xml:space="preserve">(1) At or below the micro-purchase threshold; </w:t>
      </w:r>
    </w:p>
    <w:p w:rsidR="00F67CAB" w:rsidRPr="00A75B0D" w:rsidRDefault="00F67CAB" w:rsidP="00F67CAB">
      <w:pPr>
        <w:pStyle w:val="pindented1"/>
        <w:spacing w:line="240" w:lineRule="auto"/>
        <w:ind w:left="720" w:firstLine="0"/>
        <w:rPr>
          <w:rFonts w:ascii="Calibri" w:hAnsi="Calibri"/>
          <w:sz w:val="22"/>
          <w:szCs w:val="22"/>
        </w:rPr>
      </w:pPr>
      <w:r w:rsidRPr="00A75B0D">
        <w:rPr>
          <w:rFonts w:ascii="Calibri" w:hAnsi="Calibri"/>
          <w:sz w:val="22"/>
          <w:szCs w:val="22"/>
        </w:rPr>
        <w:t xml:space="preserve">(2) Using the </w:t>
      </w:r>
      <w:hyperlink r:id="rId43" w:anchor="wp1176676" w:history="1">
        <w:r w:rsidRPr="00A75B0D">
          <w:rPr>
            <w:rStyle w:val="Hyperlink"/>
            <w:rFonts w:ascii="Calibri" w:hAnsi="Calibri"/>
            <w:sz w:val="22"/>
            <w:szCs w:val="22"/>
          </w:rPr>
          <w:t>Standard Form</w:t>
        </w:r>
        <w:r w:rsidRPr="00B60B64">
          <w:rPr>
            <w:rStyle w:val="Hyperlink"/>
            <w:rFonts w:ascii="Calibri" w:hAnsi="Calibri"/>
            <w:sz w:val="22"/>
            <w:szCs w:val="22"/>
          </w:rPr>
          <w:t> </w:t>
        </w:r>
        <w:r w:rsidRPr="00A75B0D">
          <w:rPr>
            <w:rStyle w:val="Hyperlink"/>
            <w:rFonts w:ascii="Calibri" w:hAnsi="Calibri"/>
            <w:sz w:val="22"/>
            <w:szCs w:val="22"/>
          </w:rPr>
          <w:t>44</w:t>
        </w:r>
      </w:hyperlink>
      <w:r w:rsidRPr="00A75B0D">
        <w:rPr>
          <w:rFonts w:ascii="Calibri" w:hAnsi="Calibri"/>
          <w:sz w:val="22"/>
          <w:szCs w:val="22"/>
        </w:rPr>
        <w:t xml:space="preserve"> (see </w:t>
      </w:r>
      <w:hyperlink r:id="rId44" w:anchor="wp1092221" w:history="1">
        <w:r w:rsidRPr="00A75B0D">
          <w:rPr>
            <w:rStyle w:val="Hyperlink"/>
            <w:rFonts w:ascii="Calibri" w:hAnsi="Calibri"/>
            <w:sz w:val="22"/>
            <w:szCs w:val="22"/>
          </w:rPr>
          <w:t>13.306</w:t>
        </w:r>
      </w:hyperlink>
      <w:r w:rsidRPr="00A75B0D">
        <w:rPr>
          <w:rFonts w:ascii="Calibri" w:hAnsi="Calibri"/>
          <w:sz w:val="22"/>
          <w:szCs w:val="22"/>
        </w:rPr>
        <w:t xml:space="preserve">); </w:t>
      </w:r>
    </w:p>
    <w:p w:rsidR="00F67CAB" w:rsidRPr="00A75B0D" w:rsidRDefault="00F67CAB" w:rsidP="00F67CAB">
      <w:pPr>
        <w:pStyle w:val="pindented1"/>
        <w:spacing w:line="240" w:lineRule="auto"/>
        <w:ind w:left="720" w:firstLine="0"/>
        <w:rPr>
          <w:rFonts w:ascii="Calibri" w:hAnsi="Calibri"/>
          <w:sz w:val="22"/>
          <w:szCs w:val="22"/>
        </w:rPr>
      </w:pPr>
      <w:r w:rsidRPr="00A75B0D">
        <w:rPr>
          <w:rFonts w:ascii="Calibri" w:hAnsi="Calibri"/>
          <w:sz w:val="22"/>
          <w:szCs w:val="22"/>
        </w:rPr>
        <w:t xml:space="preserve">(3) Using the imprest fund (see </w:t>
      </w:r>
      <w:hyperlink r:id="rId45" w:anchor="wp1092187" w:history="1">
        <w:r w:rsidRPr="00A75B0D">
          <w:rPr>
            <w:rStyle w:val="Hyperlink"/>
            <w:rFonts w:ascii="Calibri" w:hAnsi="Calibri"/>
            <w:sz w:val="22"/>
            <w:szCs w:val="22"/>
          </w:rPr>
          <w:t>13.305</w:t>
        </w:r>
      </w:hyperlink>
      <w:r w:rsidRPr="00A75B0D">
        <w:rPr>
          <w:rFonts w:ascii="Calibri" w:hAnsi="Calibri"/>
          <w:sz w:val="22"/>
          <w:szCs w:val="22"/>
        </w:rPr>
        <w:t xml:space="preserve">); </w:t>
      </w:r>
    </w:p>
    <w:p w:rsidR="00F67CAB" w:rsidRPr="00A75B0D" w:rsidRDefault="00F67CAB" w:rsidP="00F67CAB">
      <w:pPr>
        <w:pStyle w:val="pindented1"/>
        <w:spacing w:line="240" w:lineRule="auto"/>
        <w:ind w:left="720" w:firstLine="0"/>
        <w:rPr>
          <w:rFonts w:ascii="Calibri" w:hAnsi="Calibri"/>
          <w:sz w:val="22"/>
          <w:szCs w:val="22"/>
        </w:rPr>
      </w:pPr>
      <w:r w:rsidRPr="00A75B0D">
        <w:rPr>
          <w:rFonts w:ascii="Calibri" w:hAnsi="Calibri"/>
          <w:sz w:val="22"/>
          <w:szCs w:val="22"/>
        </w:rPr>
        <w:t xml:space="preserve">(4) Using the Government wide commercial purchase card; or </w:t>
      </w:r>
    </w:p>
    <w:p w:rsidR="00F67CAB" w:rsidRPr="00A75B0D" w:rsidRDefault="00F67CAB" w:rsidP="00F67CAB">
      <w:pPr>
        <w:pStyle w:val="pindented1"/>
        <w:spacing w:line="240" w:lineRule="auto"/>
        <w:ind w:left="720" w:firstLine="0"/>
        <w:rPr>
          <w:rFonts w:ascii="Calibri" w:hAnsi="Calibri"/>
          <w:sz w:val="22"/>
          <w:szCs w:val="22"/>
        </w:rPr>
      </w:pPr>
      <w:r w:rsidRPr="00A75B0D">
        <w:rPr>
          <w:rFonts w:ascii="Calibri" w:hAnsi="Calibri"/>
          <w:sz w:val="22"/>
          <w:szCs w:val="22"/>
        </w:rPr>
        <w:t xml:space="preserve">(5) Directly from another Federal agency.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(f)(1) Contracting officers may treat any acquisition of supplies or services that, as determined by the head of the agency, are to be used to facilitate defense against or recovery from nuclear, biological, chemical, or radiological attack, as an acquisition of commercial items. </w:t>
      </w:r>
    </w:p>
    <w:p w:rsidR="00F67CAB" w:rsidRPr="00A75B0D" w:rsidRDefault="00F67CAB" w:rsidP="00F67CAB">
      <w:pPr>
        <w:pStyle w:val="pindented1"/>
        <w:spacing w:line="240" w:lineRule="auto"/>
        <w:ind w:firstLine="0"/>
        <w:rPr>
          <w:rFonts w:ascii="Calibri" w:hAnsi="Calibri"/>
          <w:sz w:val="22"/>
          <w:szCs w:val="22"/>
        </w:rPr>
      </w:pPr>
      <w:r w:rsidRPr="00A75B0D">
        <w:rPr>
          <w:rFonts w:ascii="Calibri" w:hAnsi="Calibri"/>
          <w:sz w:val="22"/>
          <w:szCs w:val="22"/>
        </w:rPr>
        <w:t>(2) A contract in an amount greater than $16 million that is awarded on a sole source basis for an item or service treated as a commercial item under paragraph</w:t>
      </w:r>
      <w:r w:rsidRPr="00B60B64">
        <w:rPr>
          <w:rFonts w:ascii="Calibri" w:hAnsi="Calibri"/>
          <w:sz w:val="22"/>
          <w:szCs w:val="22"/>
        </w:rPr>
        <w:t> </w:t>
      </w:r>
      <w:r w:rsidRPr="00A75B0D">
        <w:rPr>
          <w:rFonts w:ascii="Calibri" w:hAnsi="Calibri"/>
          <w:sz w:val="22"/>
          <w:szCs w:val="22"/>
        </w:rPr>
        <w:t>(f)(1) of this section but does not meet the definition of a commercial item as defined at FAR</w:t>
      </w:r>
      <w:r w:rsidRPr="00B60B64">
        <w:rPr>
          <w:rFonts w:ascii="Calibri" w:hAnsi="Calibri"/>
          <w:sz w:val="22"/>
          <w:szCs w:val="22"/>
        </w:rPr>
        <w:t> </w:t>
      </w:r>
      <w:hyperlink r:id="rId46" w:anchor="wp1145508" w:history="1">
        <w:r w:rsidRPr="00A75B0D">
          <w:rPr>
            <w:rStyle w:val="Hyperlink"/>
            <w:rFonts w:ascii="Calibri" w:hAnsi="Calibri"/>
            <w:sz w:val="22"/>
            <w:szCs w:val="22"/>
          </w:rPr>
          <w:t>2.101</w:t>
        </w:r>
      </w:hyperlink>
      <w:r w:rsidRPr="00A75B0D">
        <w:rPr>
          <w:rFonts w:ascii="Calibri" w:hAnsi="Calibri"/>
          <w:sz w:val="22"/>
          <w:szCs w:val="22"/>
        </w:rPr>
        <w:t xml:space="preserve"> shall not be exempt from</w:t>
      </w:r>
      <w:r w:rsidRPr="00B60B64">
        <w:rPr>
          <w:rFonts w:ascii="Calibri" w:hAnsi="Calibri"/>
          <w:sz w:val="22"/>
          <w:szCs w:val="22"/>
        </w:rPr>
        <w:t>—</w:t>
      </w:r>
      <w:r w:rsidRPr="00A75B0D">
        <w:rPr>
          <w:rFonts w:ascii="Calibri" w:hAnsi="Calibri"/>
          <w:sz w:val="22"/>
          <w:szCs w:val="22"/>
        </w:rPr>
        <w:t xml:space="preserve">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 xml:space="preserve">(i) Cost accounting standards (see </w:t>
      </w:r>
      <w:hyperlink r:id="rId47" w:anchor="wp1068143" w:history="1">
        <w:r w:rsidRPr="00A75B0D">
          <w:rPr>
            <w:rStyle w:val="Hyperlink"/>
            <w:rFonts w:ascii="Calibri" w:hAnsi="Calibri"/>
            <w:sz w:val="22"/>
            <w:szCs w:val="22"/>
          </w:rPr>
          <w:t>Subpart</w:t>
        </w:r>
        <w:r w:rsidRPr="00B60B64">
          <w:rPr>
            <w:rStyle w:val="Hyperlink"/>
            <w:rFonts w:ascii="Calibri" w:hAnsi="Calibri"/>
            <w:sz w:val="22"/>
            <w:szCs w:val="22"/>
          </w:rPr>
          <w:t> </w:t>
        </w:r>
        <w:r w:rsidRPr="00A75B0D">
          <w:rPr>
            <w:rStyle w:val="Hyperlink"/>
            <w:rFonts w:ascii="Calibri" w:hAnsi="Calibri"/>
            <w:sz w:val="22"/>
            <w:szCs w:val="22"/>
          </w:rPr>
          <w:t>30.2</w:t>
        </w:r>
      </w:hyperlink>
      <w:r w:rsidRPr="00A75B0D">
        <w:rPr>
          <w:rFonts w:ascii="Calibri" w:hAnsi="Calibri"/>
          <w:sz w:val="22"/>
          <w:szCs w:val="22"/>
        </w:rPr>
        <w:t xml:space="preserve">); or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 xml:space="preserve">(ii) Cost or pricing data requirements (see </w:t>
      </w:r>
      <w:hyperlink r:id="rId48" w:anchor="wp1208384" w:history="1">
        <w:r w:rsidRPr="00A75B0D">
          <w:rPr>
            <w:rStyle w:val="Hyperlink"/>
            <w:rFonts w:ascii="Calibri" w:hAnsi="Calibri"/>
            <w:sz w:val="22"/>
            <w:szCs w:val="22"/>
          </w:rPr>
          <w:t>15.403</w:t>
        </w:r>
      </w:hyperlink>
      <w:r w:rsidRPr="00A75B0D">
        <w:rPr>
          <w:rFonts w:ascii="Calibri" w:hAnsi="Calibri"/>
          <w:sz w:val="22"/>
          <w:szCs w:val="22"/>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(g)(1) In accordance with section</w:t>
      </w:r>
      <w:r w:rsidRPr="00B60B64">
        <w:rPr>
          <w:rFonts w:ascii="Calibri" w:hAnsi="Calibri"/>
          <w:sz w:val="22"/>
          <w:szCs w:val="22"/>
        </w:rPr>
        <w:t> </w:t>
      </w:r>
      <w:r w:rsidRPr="00A75B0D">
        <w:rPr>
          <w:rFonts w:ascii="Calibri" w:hAnsi="Calibri"/>
          <w:sz w:val="22"/>
          <w:szCs w:val="22"/>
        </w:rPr>
        <w:t>1431 of the National Defense Authorization Act for Fiscal Year</w:t>
      </w:r>
      <w:r w:rsidRPr="00B60B64">
        <w:rPr>
          <w:rFonts w:ascii="Calibri" w:hAnsi="Calibri"/>
          <w:sz w:val="22"/>
          <w:szCs w:val="22"/>
        </w:rPr>
        <w:t> </w:t>
      </w:r>
      <w:r w:rsidRPr="00A75B0D">
        <w:rPr>
          <w:rFonts w:ascii="Calibri" w:hAnsi="Calibri"/>
          <w:sz w:val="22"/>
          <w:szCs w:val="22"/>
        </w:rPr>
        <w:t>2004 (Public Law</w:t>
      </w:r>
      <w:r w:rsidRPr="00B60B64">
        <w:rPr>
          <w:rFonts w:ascii="Calibri" w:hAnsi="Calibri"/>
          <w:sz w:val="22"/>
          <w:szCs w:val="22"/>
        </w:rPr>
        <w:t> </w:t>
      </w:r>
      <w:r w:rsidRPr="00A75B0D">
        <w:rPr>
          <w:rFonts w:ascii="Calibri" w:hAnsi="Calibri"/>
          <w:sz w:val="22"/>
          <w:szCs w:val="22"/>
        </w:rPr>
        <w:t>108-136) (</w:t>
      </w:r>
      <w:hyperlink r:id="rId49" w:history="1">
        <w:r w:rsidRPr="00A75B0D">
          <w:rPr>
            <w:rStyle w:val="Hyperlink"/>
            <w:rFonts w:ascii="Calibri" w:hAnsi="Calibri"/>
            <w:sz w:val="22"/>
            <w:szCs w:val="22"/>
          </w:rPr>
          <w:t>41</w:t>
        </w:r>
        <w:r w:rsidRPr="00B60B64">
          <w:rPr>
            <w:rStyle w:val="Hyperlink"/>
            <w:rFonts w:ascii="Calibri" w:hAnsi="Calibri"/>
            <w:sz w:val="22"/>
            <w:szCs w:val="22"/>
          </w:rPr>
          <w:t> </w:t>
        </w:r>
        <w:r w:rsidRPr="00A75B0D">
          <w:rPr>
            <w:rStyle w:val="Hyperlink"/>
            <w:rFonts w:ascii="Calibri" w:hAnsi="Calibri"/>
            <w:sz w:val="22"/>
            <w:szCs w:val="22"/>
          </w:rPr>
          <w:t>U.S.C.</w:t>
        </w:r>
        <w:r w:rsidRPr="00B60B64">
          <w:rPr>
            <w:rStyle w:val="Hyperlink"/>
            <w:rFonts w:ascii="Calibri" w:hAnsi="Calibri"/>
            <w:sz w:val="22"/>
            <w:szCs w:val="22"/>
          </w:rPr>
          <w:t> </w:t>
        </w:r>
        <w:r w:rsidRPr="00A75B0D">
          <w:rPr>
            <w:rStyle w:val="Hyperlink"/>
            <w:rFonts w:ascii="Calibri" w:hAnsi="Calibri"/>
            <w:sz w:val="22"/>
            <w:szCs w:val="22"/>
          </w:rPr>
          <w:t>437</w:t>
        </w:r>
      </w:hyperlink>
      <w:r w:rsidRPr="00A75B0D">
        <w:rPr>
          <w:rFonts w:ascii="Calibri" w:hAnsi="Calibri"/>
          <w:sz w:val="22"/>
          <w:szCs w:val="22"/>
        </w:rPr>
        <w:t xml:space="preserve">), the contracting officer also may use </w:t>
      </w:r>
      <w:hyperlink r:id="rId50" w:anchor="wp1033864" w:history="1">
        <w:r w:rsidRPr="00A75B0D">
          <w:rPr>
            <w:rStyle w:val="Hyperlink"/>
            <w:rFonts w:ascii="Calibri" w:hAnsi="Calibri"/>
            <w:sz w:val="22"/>
            <w:szCs w:val="22"/>
          </w:rPr>
          <w:t>Part</w:t>
        </w:r>
        <w:r w:rsidRPr="00B60B64">
          <w:rPr>
            <w:rStyle w:val="Hyperlink"/>
            <w:rFonts w:ascii="Calibri" w:hAnsi="Calibri"/>
            <w:sz w:val="22"/>
            <w:szCs w:val="22"/>
          </w:rPr>
          <w:t> </w:t>
        </w:r>
        <w:r w:rsidRPr="00A75B0D">
          <w:rPr>
            <w:rStyle w:val="Hyperlink"/>
            <w:rFonts w:ascii="Calibri" w:hAnsi="Calibri"/>
            <w:sz w:val="22"/>
            <w:szCs w:val="22"/>
          </w:rPr>
          <w:t>12</w:t>
        </w:r>
      </w:hyperlink>
      <w:r w:rsidRPr="00A75B0D">
        <w:rPr>
          <w:rFonts w:ascii="Calibri" w:hAnsi="Calibri"/>
          <w:sz w:val="22"/>
          <w:szCs w:val="22"/>
        </w:rPr>
        <w:t xml:space="preserve"> for any acquisition for services that does not meet the definition of commercial item in FAR</w:t>
      </w:r>
      <w:r w:rsidRPr="00B60B64">
        <w:rPr>
          <w:rFonts w:ascii="Calibri" w:hAnsi="Calibri"/>
          <w:sz w:val="22"/>
          <w:szCs w:val="22"/>
        </w:rPr>
        <w:t> </w:t>
      </w:r>
      <w:hyperlink r:id="rId51" w:anchor="wp1145508" w:history="1">
        <w:r w:rsidRPr="00A75B0D">
          <w:rPr>
            <w:rStyle w:val="Hyperlink"/>
            <w:rFonts w:ascii="Calibri" w:hAnsi="Calibri"/>
            <w:sz w:val="22"/>
            <w:szCs w:val="22"/>
          </w:rPr>
          <w:t>2.101</w:t>
        </w:r>
      </w:hyperlink>
      <w:r w:rsidRPr="00A75B0D">
        <w:rPr>
          <w:rFonts w:ascii="Calibri" w:hAnsi="Calibri"/>
          <w:sz w:val="22"/>
          <w:szCs w:val="22"/>
        </w:rPr>
        <w:t>, if the contract or task order</w:t>
      </w:r>
      <w:r w:rsidRPr="00B60B64">
        <w:rPr>
          <w:rFonts w:ascii="Calibri" w:hAnsi="Calibri"/>
          <w:sz w:val="22"/>
          <w:szCs w:val="22"/>
        </w:rPr>
        <w:t>—</w:t>
      </w:r>
      <w:r w:rsidRPr="00A75B0D">
        <w:rPr>
          <w:rFonts w:ascii="Calibri" w:hAnsi="Calibri"/>
          <w:sz w:val="22"/>
          <w:szCs w:val="22"/>
        </w:rPr>
        <w:t xml:space="preserve">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(i) Is entered into on or before November</w:t>
      </w:r>
      <w:r w:rsidRPr="00B60B64">
        <w:rPr>
          <w:rFonts w:ascii="Calibri" w:hAnsi="Calibri"/>
          <w:sz w:val="22"/>
          <w:szCs w:val="22"/>
        </w:rPr>
        <w:t> </w:t>
      </w:r>
      <w:r w:rsidRPr="00A75B0D">
        <w:rPr>
          <w:rFonts w:ascii="Calibri" w:hAnsi="Calibri"/>
          <w:sz w:val="22"/>
          <w:szCs w:val="22"/>
        </w:rPr>
        <w:t xml:space="preserve">24, 2013;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(ii) Has a value of $27</w:t>
      </w:r>
      <w:r w:rsidRPr="00B60B64">
        <w:rPr>
          <w:rFonts w:ascii="Calibri" w:hAnsi="Calibri"/>
          <w:sz w:val="22"/>
          <w:szCs w:val="22"/>
        </w:rPr>
        <w:t> </w:t>
      </w:r>
      <w:r w:rsidRPr="00A75B0D">
        <w:rPr>
          <w:rFonts w:ascii="Calibri" w:hAnsi="Calibri"/>
          <w:sz w:val="22"/>
          <w:szCs w:val="22"/>
        </w:rPr>
        <w:t xml:space="preserve">million or less;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(iii) Meets the definition of performance-based acquisition at FAR</w:t>
      </w:r>
      <w:r w:rsidRPr="00B60B64">
        <w:rPr>
          <w:rFonts w:ascii="Calibri" w:hAnsi="Calibri"/>
          <w:sz w:val="22"/>
          <w:szCs w:val="22"/>
        </w:rPr>
        <w:t> </w:t>
      </w:r>
      <w:hyperlink r:id="rId52" w:anchor="wp1145508" w:history="1">
        <w:r w:rsidRPr="00A75B0D">
          <w:rPr>
            <w:rStyle w:val="Hyperlink"/>
            <w:rFonts w:ascii="Calibri" w:hAnsi="Calibri"/>
            <w:sz w:val="22"/>
            <w:szCs w:val="22"/>
          </w:rPr>
          <w:t>2.101</w:t>
        </w:r>
      </w:hyperlink>
      <w:r w:rsidRPr="00A75B0D">
        <w:rPr>
          <w:rFonts w:ascii="Calibri" w:hAnsi="Calibri"/>
          <w:sz w:val="22"/>
          <w:szCs w:val="22"/>
        </w:rPr>
        <w:t xml:space="preserve">;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 xml:space="preserve">(iv) Uses a quality assurance surveillance plan;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 xml:space="preserve">(v) Includes performance incentives where appropriate;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 xml:space="preserve">(vi) Specifies a firm-fixed price for specific tasks to be performed or outcomes to be achieved; and </w:t>
      </w:r>
    </w:p>
    <w:p w:rsidR="00F67CAB" w:rsidRPr="00A75B0D" w:rsidRDefault="00F67CAB" w:rsidP="00F67CAB">
      <w:pPr>
        <w:pStyle w:val="pindented2"/>
        <w:spacing w:line="240" w:lineRule="auto"/>
        <w:ind w:left="720" w:firstLine="0"/>
        <w:rPr>
          <w:rFonts w:ascii="Calibri" w:hAnsi="Calibri"/>
          <w:sz w:val="22"/>
          <w:szCs w:val="22"/>
        </w:rPr>
      </w:pPr>
      <w:r w:rsidRPr="00A75B0D">
        <w:rPr>
          <w:rFonts w:ascii="Calibri" w:hAnsi="Calibri"/>
          <w:sz w:val="22"/>
          <w:szCs w:val="22"/>
        </w:rPr>
        <w:t xml:space="preserve">(vii) Is awarded to an entity that provides similar services to the general public under terms and conditions similar to those in the contract or task order. </w:t>
      </w:r>
    </w:p>
    <w:p w:rsidR="00F67CAB" w:rsidRPr="00A75B0D" w:rsidRDefault="00F67CAB" w:rsidP="00F67CAB">
      <w:pPr>
        <w:pStyle w:val="pindented1"/>
        <w:spacing w:line="240" w:lineRule="auto"/>
        <w:ind w:firstLine="0"/>
        <w:rPr>
          <w:rFonts w:ascii="Calibri" w:hAnsi="Calibri"/>
          <w:sz w:val="22"/>
          <w:szCs w:val="22"/>
        </w:rPr>
      </w:pPr>
      <w:r w:rsidRPr="00A75B0D">
        <w:rPr>
          <w:rFonts w:ascii="Calibri" w:hAnsi="Calibri"/>
          <w:sz w:val="22"/>
          <w:szCs w:val="22"/>
        </w:rPr>
        <w:t>(2) In exercising the authority specified in paragraph</w:t>
      </w:r>
      <w:r w:rsidRPr="00B60B64">
        <w:rPr>
          <w:rFonts w:ascii="Calibri" w:hAnsi="Calibri"/>
          <w:sz w:val="22"/>
          <w:szCs w:val="22"/>
        </w:rPr>
        <w:t> </w:t>
      </w:r>
      <w:r w:rsidRPr="00A75B0D">
        <w:rPr>
          <w:rFonts w:ascii="Calibri" w:hAnsi="Calibri"/>
          <w:sz w:val="22"/>
          <w:szCs w:val="22"/>
        </w:rPr>
        <w:t>(g)(1) of this section, the contracting officer may tailor paragraph</w:t>
      </w:r>
      <w:r w:rsidRPr="00B60B64">
        <w:rPr>
          <w:rFonts w:ascii="Calibri" w:hAnsi="Calibri"/>
          <w:sz w:val="22"/>
          <w:szCs w:val="22"/>
        </w:rPr>
        <w:t> </w:t>
      </w:r>
      <w:r w:rsidRPr="00A75B0D">
        <w:rPr>
          <w:rFonts w:ascii="Calibri" w:hAnsi="Calibri"/>
          <w:sz w:val="22"/>
          <w:szCs w:val="22"/>
        </w:rPr>
        <w:t>(a) of the clause at FAR</w:t>
      </w:r>
      <w:r w:rsidRPr="00B60B64">
        <w:rPr>
          <w:rFonts w:ascii="Calibri" w:hAnsi="Calibri"/>
          <w:sz w:val="22"/>
          <w:szCs w:val="22"/>
        </w:rPr>
        <w:t> </w:t>
      </w:r>
      <w:hyperlink r:id="rId53" w:anchor="wp1179465" w:history="1">
        <w:r w:rsidRPr="00A75B0D">
          <w:rPr>
            <w:rStyle w:val="Hyperlink"/>
            <w:rFonts w:ascii="Calibri" w:hAnsi="Calibri"/>
            <w:sz w:val="22"/>
            <w:szCs w:val="22"/>
          </w:rPr>
          <w:t>52.212-4</w:t>
        </w:r>
      </w:hyperlink>
      <w:r w:rsidRPr="00A75B0D">
        <w:rPr>
          <w:rFonts w:ascii="Calibri" w:hAnsi="Calibri"/>
          <w:sz w:val="22"/>
          <w:szCs w:val="22"/>
        </w:rPr>
        <w:t xml:space="preserve"> as may be necessary to ensure the contract</w:t>
      </w:r>
      <w:r w:rsidRPr="00B60B64">
        <w:rPr>
          <w:rFonts w:ascii="Calibri" w:hAnsi="Calibri"/>
          <w:sz w:val="22"/>
          <w:szCs w:val="22"/>
        </w:rPr>
        <w:t>’</w:t>
      </w:r>
      <w:r w:rsidRPr="00A75B0D">
        <w:rPr>
          <w:rFonts w:ascii="Calibri" w:hAnsi="Calibri"/>
          <w:sz w:val="22"/>
          <w:szCs w:val="22"/>
        </w:rPr>
        <w:t>s remedies adequately protect the Government</w:t>
      </w:r>
      <w:r w:rsidRPr="00B60B64">
        <w:rPr>
          <w:rFonts w:ascii="Calibri" w:hAnsi="Calibri"/>
          <w:sz w:val="22"/>
          <w:szCs w:val="22"/>
        </w:rPr>
        <w:t>’</w:t>
      </w:r>
      <w:r w:rsidRPr="00A75B0D">
        <w:rPr>
          <w:rFonts w:ascii="Calibri" w:hAnsi="Calibri"/>
          <w:sz w:val="22"/>
          <w:szCs w:val="22"/>
        </w:rPr>
        <w:t xml:space="preserve">s interests. </w:t>
      </w:r>
    </w:p>
    <w:p w:rsidR="00F67CAB" w:rsidRPr="00A75B0D" w:rsidRDefault="00F67CAB" w:rsidP="00F67CAB">
      <w:pPr>
        <w:pStyle w:val="Heading3"/>
        <w:spacing w:before="240"/>
        <w:rPr>
          <w:rFonts w:ascii="Calibri" w:hAnsi="Calibri" w:cs="Arial"/>
          <w:color w:val="000000"/>
        </w:rPr>
      </w:pPr>
      <w:bookmarkStart w:id="81" w:name="_Toc316659581"/>
      <w:r w:rsidRPr="00A75B0D">
        <w:rPr>
          <w:rFonts w:ascii="Calibri" w:hAnsi="Calibri" w:cs="Arial"/>
          <w:color w:val="000000"/>
        </w:rPr>
        <w:t>12.103</w:t>
      </w:r>
      <w:r w:rsidR="0027018D" w:rsidRPr="00B60B64">
        <w:rPr>
          <w:rFonts w:ascii="Calibri" w:hAnsi="Calibri" w:cs="Arial"/>
          <w:color w:val="000000"/>
        </w:rPr>
        <w:t> Commercially</w:t>
      </w:r>
      <w:r w:rsidRPr="00A75B0D">
        <w:rPr>
          <w:rFonts w:ascii="Calibri" w:hAnsi="Calibri" w:cs="Arial"/>
          <w:color w:val="000000"/>
        </w:rPr>
        <w:t xml:space="preserve"> available off-the-shelf (COTS) items.</w:t>
      </w:r>
      <w:bookmarkEnd w:id="81"/>
      <w:r w:rsidRPr="00A75B0D">
        <w:rPr>
          <w:rFonts w:ascii="Calibri" w:hAnsi="Calibri" w:cs="Arial"/>
          <w:color w:val="000000"/>
        </w:rPr>
        <w:t xml:space="preserve"> </w:t>
      </w: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COTS items are defined in </w:t>
      </w:r>
      <w:hyperlink r:id="rId54" w:anchor="wp1145508" w:history="1">
        <w:r w:rsidRPr="00A75B0D">
          <w:rPr>
            <w:rStyle w:val="Hyperlink"/>
            <w:rFonts w:ascii="Calibri" w:hAnsi="Calibri"/>
            <w:sz w:val="22"/>
            <w:szCs w:val="22"/>
          </w:rPr>
          <w:t>2.101</w:t>
        </w:r>
      </w:hyperlink>
      <w:r w:rsidRPr="00A75B0D">
        <w:rPr>
          <w:rFonts w:ascii="Calibri" w:hAnsi="Calibri"/>
          <w:sz w:val="22"/>
          <w:szCs w:val="22"/>
        </w:rPr>
        <w:t xml:space="preserve">. Unless indicated otherwise, all of the policies that apply to commercial items also apply to COTS. Section </w:t>
      </w:r>
      <w:hyperlink r:id="rId55" w:anchor="wp1077123" w:history="1">
        <w:r w:rsidRPr="00A75B0D">
          <w:rPr>
            <w:rStyle w:val="Hyperlink"/>
            <w:rFonts w:ascii="Calibri" w:hAnsi="Calibri"/>
            <w:sz w:val="22"/>
            <w:szCs w:val="22"/>
          </w:rPr>
          <w:t>12.505</w:t>
        </w:r>
      </w:hyperlink>
      <w:r w:rsidRPr="00A75B0D">
        <w:rPr>
          <w:rFonts w:ascii="Calibri" w:hAnsi="Calibri"/>
          <w:sz w:val="22"/>
          <w:szCs w:val="22"/>
        </w:rPr>
        <w:t xml:space="preserve"> lists the laws that are not applicable to COTS (in addition to </w:t>
      </w:r>
      <w:hyperlink r:id="rId56" w:anchor="wp1077101" w:history="1">
        <w:r w:rsidRPr="00A75B0D">
          <w:rPr>
            <w:rStyle w:val="Hyperlink"/>
            <w:rFonts w:ascii="Calibri" w:hAnsi="Calibri"/>
            <w:sz w:val="22"/>
            <w:szCs w:val="22"/>
          </w:rPr>
          <w:t>12.503</w:t>
        </w:r>
      </w:hyperlink>
      <w:r w:rsidRPr="00A75B0D">
        <w:rPr>
          <w:rFonts w:ascii="Calibri" w:hAnsi="Calibri"/>
          <w:sz w:val="22"/>
          <w:szCs w:val="22"/>
        </w:rPr>
        <w:t xml:space="preserve"> and </w:t>
      </w:r>
      <w:hyperlink r:id="rId57" w:anchor="wp1075487" w:history="1">
        <w:r w:rsidRPr="00A75B0D">
          <w:rPr>
            <w:rStyle w:val="Hyperlink"/>
            <w:rFonts w:ascii="Calibri" w:hAnsi="Calibri"/>
            <w:sz w:val="22"/>
            <w:szCs w:val="22"/>
          </w:rPr>
          <w:t>12.504</w:t>
        </w:r>
      </w:hyperlink>
      <w:r w:rsidRPr="00A75B0D">
        <w:rPr>
          <w:rFonts w:ascii="Calibri" w:hAnsi="Calibri"/>
          <w:sz w:val="22"/>
          <w:szCs w:val="22"/>
        </w:rPr>
        <w:t xml:space="preserve">); the components test of the Buy American Act, and the two recovered materials certifications in </w:t>
      </w:r>
      <w:hyperlink r:id="rId58" w:anchor="wp1086857" w:history="1">
        <w:r w:rsidRPr="00A75B0D">
          <w:rPr>
            <w:rStyle w:val="Hyperlink"/>
            <w:rFonts w:ascii="Calibri" w:hAnsi="Calibri"/>
            <w:sz w:val="22"/>
            <w:szCs w:val="22"/>
          </w:rPr>
          <w:t>Subpart</w:t>
        </w:r>
        <w:r w:rsidRPr="00B60B64">
          <w:rPr>
            <w:rStyle w:val="Hyperlink"/>
            <w:rFonts w:ascii="Calibri" w:hAnsi="Calibri"/>
            <w:sz w:val="22"/>
            <w:szCs w:val="22"/>
          </w:rPr>
          <w:t> </w:t>
        </w:r>
        <w:r w:rsidRPr="00A75B0D">
          <w:rPr>
            <w:rStyle w:val="Hyperlink"/>
            <w:rFonts w:ascii="Calibri" w:hAnsi="Calibri"/>
            <w:sz w:val="22"/>
            <w:szCs w:val="22"/>
          </w:rPr>
          <w:t>23.4</w:t>
        </w:r>
      </w:hyperlink>
      <w:r w:rsidRPr="00A75B0D">
        <w:rPr>
          <w:rFonts w:ascii="Calibri" w:hAnsi="Calibri"/>
          <w:sz w:val="22"/>
          <w:szCs w:val="22"/>
        </w:rPr>
        <w:t xml:space="preserve">, do not apply to COTS. </w:t>
      </w:r>
    </w:p>
    <w:p w:rsidR="00F67CAB" w:rsidRPr="00A75B0D" w:rsidRDefault="00F67CAB" w:rsidP="00F67CAB">
      <w:pPr>
        <w:pStyle w:val="pbody"/>
        <w:spacing w:line="240" w:lineRule="auto"/>
        <w:ind w:firstLine="0"/>
        <w:rPr>
          <w:rFonts w:ascii="Calibri" w:hAnsi="Calibri"/>
          <w:sz w:val="22"/>
          <w:szCs w:val="22"/>
        </w:rPr>
      </w:pPr>
    </w:p>
    <w:p w:rsidR="00F67CAB" w:rsidRPr="00A75B0D" w:rsidRDefault="00F67CAB" w:rsidP="00F67CAB">
      <w:pPr>
        <w:pStyle w:val="pbody"/>
        <w:spacing w:line="240" w:lineRule="auto"/>
        <w:ind w:firstLine="0"/>
        <w:rPr>
          <w:rFonts w:ascii="Calibri" w:hAnsi="Calibri"/>
          <w:sz w:val="22"/>
          <w:szCs w:val="22"/>
        </w:rPr>
      </w:pPr>
      <w:r w:rsidRPr="00A75B0D">
        <w:rPr>
          <w:rFonts w:ascii="Calibri" w:hAnsi="Calibri"/>
          <w:sz w:val="22"/>
          <w:szCs w:val="22"/>
        </w:rPr>
        <w:t>Also:</w:t>
      </w:r>
    </w:p>
    <w:p w:rsidR="00F67CAB" w:rsidRPr="00A75B0D" w:rsidRDefault="00F67CAB" w:rsidP="00F67CAB">
      <w:pPr>
        <w:pStyle w:val="Heading3"/>
        <w:spacing w:before="240"/>
        <w:rPr>
          <w:rFonts w:ascii="Calibri" w:hAnsi="Calibri" w:cs="Arial"/>
          <w:color w:val="000000"/>
        </w:rPr>
      </w:pPr>
      <w:bookmarkStart w:id="82" w:name="_Toc316659582"/>
      <w:r w:rsidRPr="00A75B0D">
        <w:rPr>
          <w:rFonts w:ascii="Calibri" w:hAnsi="Calibri" w:cs="Arial"/>
          <w:color w:val="000000"/>
        </w:rPr>
        <w:t>12.211</w:t>
      </w:r>
      <w:r w:rsidR="0027018D" w:rsidRPr="00B60B64">
        <w:rPr>
          <w:rFonts w:ascii="Calibri" w:hAnsi="Calibri" w:cs="Arial"/>
          <w:color w:val="000000"/>
        </w:rPr>
        <w:t> Technical</w:t>
      </w:r>
      <w:r w:rsidRPr="00A75B0D">
        <w:rPr>
          <w:rFonts w:ascii="Calibri" w:hAnsi="Calibri" w:cs="Arial"/>
          <w:color w:val="000000"/>
        </w:rPr>
        <w:t xml:space="preserve"> data.</w:t>
      </w:r>
      <w:bookmarkEnd w:id="82"/>
      <w:r w:rsidRPr="00A75B0D">
        <w:rPr>
          <w:rFonts w:ascii="Calibri" w:hAnsi="Calibri" w:cs="Arial"/>
          <w:color w:val="000000"/>
        </w:rPr>
        <w:t xml:space="preserve"> </w:t>
      </w:r>
    </w:p>
    <w:p w:rsidR="00F67CAB" w:rsidRDefault="00F67CAB" w:rsidP="00F67CAB">
      <w:pPr>
        <w:pStyle w:val="pbody"/>
        <w:spacing w:line="240" w:lineRule="auto"/>
        <w:ind w:firstLine="0"/>
        <w:rPr>
          <w:rFonts w:ascii="Calibri" w:hAnsi="Calibri"/>
          <w:sz w:val="22"/>
          <w:szCs w:val="22"/>
        </w:rPr>
      </w:pPr>
      <w:r w:rsidRPr="00A75B0D">
        <w:rPr>
          <w:rFonts w:ascii="Calibri" w:hAnsi="Calibri"/>
          <w:sz w:val="22"/>
          <w:szCs w:val="22"/>
        </w:rPr>
        <w:t xml:space="preserve">Except as provided by agency-specific statutes, the Government shall acquire only the technical data and the rights in that data customarily provided to the public with a commercial item or process. The contracting officer shall presume that data delivered under a contract for commercial items was developed exclusively at private expense. When a contract for commercial items requires the delivery of technical data, the contracting officer shall include appropriate provisions and clauses delineating the rights in the technical data in addenda to the solicitation and contract (see </w:t>
      </w:r>
      <w:hyperlink r:id="rId59" w:anchor="wp224991" w:history="1">
        <w:r w:rsidRPr="00A75B0D">
          <w:rPr>
            <w:rStyle w:val="Hyperlink"/>
            <w:rFonts w:ascii="Calibri" w:hAnsi="Calibri"/>
            <w:sz w:val="22"/>
            <w:szCs w:val="22"/>
          </w:rPr>
          <w:t>Part</w:t>
        </w:r>
        <w:r w:rsidRPr="00B60B64">
          <w:rPr>
            <w:rStyle w:val="Hyperlink"/>
            <w:rFonts w:ascii="Calibri" w:hAnsi="Calibri"/>
            <w:sz w:val="22"/>
            <w:szCs w:val="22"/>
          </w:rPr>
          <w:t> </w:t>
        </w:r>
        <w:r w:rsidRPr="00A75B0D">
          <w:rPr>
            <w:rStyle w:val="Hyperlink"/>
            <w:rFonts w:ascii="Calibri" w:hAnsi="Calibri"/>
            <w:sz w:val="22"/>
            <w:szCs w:val="22"/>
          </w:rPr>
          <w:t>27</w:t>
        </w:r>
      </w:hyperlink>
      <w:r w:rsidRPr="00A75B0D">
        <w:rPr>
          <w:rFonts w:ascii="Calibri" w:hAnsi="Calibri"/>
          <w:sz w:val="22"/>
          <w:szCs w:val="22"/>
        </w:rPr>
        <w:t xml:space="preserve"> or agency FAR supplements). </w:t>
      </w:r>
    </w:p>
    <w:p w:rsidR="00956CF8" w:rsidRDefault="00956CF8" w:rsidP="00F67CAB">
      <w:pPr>
        <w:pStyle w:val="pbody"/>
        <w:spacing w:line="240" w:lineRule="auto"/>
        <w:ind w:firstLine="0"/>
        <w:rPr>
          <w:rFonts w:ascii="Calibri" w:hAnsi="Calibri"/>
          <w:sz w:val="22"/>
          <w:szCs w:val="22"/>
        </w:rPr>
      </w:pPr>
    </w:p>
    <w:p w:rsidR="00F67CAB" w:rsidRDefault="00F67CAB" w:rsidP="00F67CAB">
      <w:pPr>
        <w:pStyle w:val="Heading1"/>
        <w:rPr>
          <w:u w:val="single"/>
        </w:rPr>
      </w:pPr>
      <w:bookmarkStart w:id="83" w:name="_Toc316659583"/>
      <w:r w:rsidRPr="00A75B0D">
        <w:t xml:space="preserve">Glossary </w:t>
      </w:r>
      <w:r>
        <w:t>o</w:t>
      </w:r>
      <w:r w:rsidRPr="00A75B0D">
        <w:t xml:space="preserve">f </w:t>
      </w:r>
      <w:r w:rsidRPr="00FD4588">
        <w:t>Terms</w:t>
      </w:r>
      <w:bookmarkEnd w:id="83"/>
    </w:p>
    <w:p w:rsidR="00F67CAB" w:rsidRDefault="00F67CAB" w:rsidP="00F67CAB">
      <w:r w:rsidRPr="00A75B0D">
        <w:t xml:space="preserve">This glossary represents a summary of definitions of selected key terms and phrases that are used throughout the </w:t>
      </w:r>
      <w:r w:rsidRPr="00A75B0D">
        <w:rPr>
          <w:i/>
        </w:rPr>
        <w:t xml:space="preserve">Guidelines </w:t>
      </w:r>
      <w:r w:rsidRPr="00A75B0D">
        <w:t>document.  Many of these terms are defined in greater detail within the full text of the document.  This glossary is intended to clarify potentially confusing terms in the context of procurement of professional photogrammetry and related remote sensing products.  This glossary is not intended to be a comprehensive list of definitions of geospatial mapping terms and phrases.</w:t>
      </w:r>
    </w:p>
    <w:p w:rsidR="00F67CAB" w:rsidRDefault="00F67CAB" w:rsidP="00F67CAB">
      <w:pPr>
        <w:numPr>
          <w:ilvl w:val="0"/>
          <w:numId w:val="1"/>
        </w:numPr>
        <w:tabs>
          <w:tab w:val="clear" w:pos="720"/>
          <w:tab w:val="num" w:pos="360"/>
        </w:tabs>
        <w:ind w:left="360"/>
        <w:rPr>
          <w:spacing w:val="8"/>
        </w:rPr>
      </w:pPr>
      <w:r w:rsidRPr="008D1ACD">
        <w:rPr>
          <w:b/>
          <w:spacing w:val="8"/>
        </w:rPr>
        <w:t>Accuracy:</w:t>
      </w:r>
      <w:r w:rsidRPr="00A75B0D">
        <w:rPr>
          <w:spacing w:val="8"/>
        </w:rPr>
        <w:t xml:space="preserve">  </w:t>
      </w:r>
      <w:r w:rsidRPr="00A75B0D">
        <w:t>The degree of conformity of a measured or calculated value compared to the actual value.  Accuracy relates to the quality of a result and is distinguished from precision, which relates to the quality of the operation by which the result is obtained.</w:t>
      </w:r>
    </w:p>
    <w:p w:rsidR="00F67CAB" w:rsidRDefault="00F67CAB" w:rsidP="00F67CAB">
      <w:pPr>
        <w:numPr>
          <w:ilvl w:val="0"/>
          <w:numId w:val="1"/>
        </w:numPr>
        <w:tabs>
          <w:tab w:val="clear" w:pos="720"/>
          <w:tab w:val="num" w:pos="360"/>
        </w:tabs>
        <w:ind w:left="360"/>
        <w:rPr>
          <w:spacing w:val="8"/>
        </w:rPr>
      </w:pPr>
      <w:r w:rsidRPr="008D1ACD">
        <w:rPr>
          <w:b/>
          <w:spacing w:val="8"/>
        </w:rPr>
        <w:t>Authoritative:</w:t>
      </w:r>
      <w:r w:rsidRPr="00A75B0D">
        <w:rPr>
          <w:spacing w:val="8"/>
        </w:rPr>
        <w:t xml:space="preserve">  </w:t>
      </w:r>
      <w:r>
        <w:t>Certified or guaranteed to meet an established or defined standard.</w:t>
      </w:r>
    </w:p>
    <w:p w:rsidR="00A2099D" w:rsidRPr="00A2099D" w:rsidRDefault="00F67CAB" w:rsidP="00A2099D">
      <w:pPr>
        <w:numPr>
          <w:ilvl w:val="0"/>
          <w:numId w:val="1"/>
        </w:numPr>
        <w:tabs>
          <w:tab w:val="clear" w:pos="720"/>
          <w:tab w:val="num" w:pos="360"/>
        </w:tabs>
        <w:ind w:left="360"/>
        <w:rPr>
          <w:spacing w:val="8"/>
        </w:rPr>
      </w:pPr>
      <w:r w:rsidRPr="008D1ACD">
        <w:rPr>
          <w:b/>
          <w:spacing w:val="8"/>
        </w:rPr>
        <w:t>Authoritative location:</w:t>
      </w:r>
      <w:r w:rsidRPr="00A75B0D">
        <w:rPr>
          <w:spacing w:val="8"/>
        </w:rPr>
        <w:t xml:space="preserve">  </w:t>
      </w:r>
      <w:r w:rsidRPr="00A75B0D">
        <w:t>An authoritative location is a location that can be relied on as the basis for making other determinations.  Mapping data represented to meet a specific accuracy requirement is considered to represent authoritative locations.  Establishing or determining the authoritative locations of features and boundaries is considered the practice of surveying.  Refer to NCEES materials cited in the references section for further clarification and examples of how this term applies to surveying and mapping.</w:t>
      </w:r>
    </w:p>
    <w:p w:rsidR="00A2099D" w:rsidRPr="00A2099D" w:rsidRDefault="00A2099D" w:rsidP="00A2099D">
      <w:pPr>
        <w:numPr>
          <w:ilvl w:val="0"/>
          <w:numId w:val="1"/>
        </w:numPr>
        <w:tabs>
          <w:tab w:val="clear" w:pos="720"/>
          <w:tab w:val="num" w:pos="360"/>
        </w:tabs>
        <w:ind w:left="360"/>
        <w:rPr>
          <w:spacing w:val="8"/>
        </w:rPr>
      </w:pPr>
      <w:r w:rsidRPr="00A2099D">
        <w:rPr>
          <w:b/>
          <w:spacing w:val="8"/>
        </w:rPr>
        <w:t>Best Value:</w:t>
      </w:r>
      <w:r w:rsidRPr="00A2099D">
        <w:t xml:space="preserve"> </w:t>
      </w:r>
      <w:r w:rsidRPr="00A2099D">
        <w:rPr>
          <w:rFonts w:ascii="KMCIEB+Arial,Italic" w:hAnsi="KMCIEB+Arial,Italic"/>
          <w:sz w:val="24"/>
          <w:szCs w:val="24"/>
        </w:rPr>
        <w:t xml:space="preserve"> </w:t>
      </w:r>
      <w:r w:rsidRPr="001D3BAA">
        <w:rPr>
          <w:rFonts w:asciiTheme="minorHAnsi" w:hAnsiTheme="minorHAnsi" w:cstheme="minorHAnsi"/>
          <w:color w:val="000000"/>
        </w:rPr>
        <w:t>The most advantageous balance of price, quality, and performance achieved through competitive procurement methods in accordance with stated selection criteria</w:t>
      </w:r>
      <w:r w:rsidR="001D3BAA">
        <w:rPr>
          <w:rFonts w:asciiTheme="minorHAnsi" w:hAnsiTheme="minorHAnsi" w:cstheme="minorHAnsi"/>
          <w:color w:val="000000"/>
        </w:rPr>
        <w:t>. (source:</w:t>
      </w:r>
      <w:r w:rsidRPr="001D3BAA">
        <w:rPr>
          <w:rFonts w:asciiTheme="minorHAnsi" w:hAnsiTheme="minorHAnsi" w:cstheme="minorHAnsi"/>
          <w:color w:val="000000"/>
        </w:rPr>
        <w:t xml:space="preserve"> http://architecture.mt.gov/content/designconstruction/docs/Best_Value_Definition.pdf</w:t>
      </w:r>
      <w:r w:rsidR="00A613CF" w:rsidRPr="001D3BAA">
        <w:rPr>
          <w:rFonts w:asciiTheme="minorHAnsi" w:hAnsiTheme="minorHAnsi" w:cstheme="minorHAnsi"/>
          <w:color w:val="000000"/>
        </w:rPr>
        <w:t>)</w:t>
      </w:r>
      <w:r w:rsidR="00CE2AF2">
        <w:rPr>
          <w:rFonts w:asciiTheme="minorHAnsi" w:hAnsiTheme="minorHAnsi" w:cstheme="minorHAnsi"/>
          <w:color w:val="000000"/>
        </w:rPr>
        <w:t>.</w:t>
      </w:r>
    </w:p>
    <w:p w:rsidR="00D90E84" w:rsidRPr="00323042" w:rsidRDefault="00D90E84" w:rsidP="00F67CAB">
      <w:pPr>
        <w:numPr>
          <w:ilvl w:val="0"/>
          <w:numId w:val="1"/>
        </w:numPr>
        <w:tabs>
          <w:tab w:val="clear" w:pos="720"/>
          <w:tab w:val="num" w:pos="360"/>
        </w:tabs>
        <w:ind w:left="360"/>
        <w:rPr>
          <w:rFonts w:asciiTheme="minorHAnsi" w:hAnsiTheme="minorHAnsi" w:cstheme="minorHAnsi"/>
          <w:b/>
          <w:spacing w:val="8"/>
        </w:rPr>
      </w:pPr>
      <w:r w:rsidRPr="00D90E84">
        <w:rPr>
          <w:b/>
          <w:spacing w:val="8"/>
        </w:rPr>
        <w:t>Certification:</w:t>
      </w:r>
      <w:r w:rsidR="00A613CF" w:rsidRPr="00A613CF">
        <w:rPr>
          <w:b/>
          <w:bCs/>
        </w:rPr>
        <w:t xml:space="preserve"> </w:t>
      </w:r>
      <w:r w:rsidR="00A613CF">
        <w:rPr>
          <w:b/>
          <w:bCs/>
        </w:rPr>
        <w:t>Professional certification</w:t>
      </w:r>
      <w:r w:rsidR="00A613CF">
        <w:t xml:space="preserve">, </w:t>
      </w:r>
      <w:r w:rsidR="00A613CF">
        <w:rPr>
          <w:b/>
          <w:bCs/>
        </w:rPr>
        <w:t>trade certification</w:t>
      </w:r>
      <w:r w:rsidR="00A613CF">
        <w:t xml:space="preserve">, or </w:t>
      </w:r>
      <w:r w:rsidR="00A613CF">
        <w:rPr>
          <w:b/>
          <w:bCs/>
        </w:rPr>
        <w:t>professional designation</w:t>
      </w:r>
      <w:r w:rsidR="00A613CF">
        <w:t xml:space="preserve">, often called simply </w:t>
      </w:r>
      <w:r w:rsidR="00A613CF">
        <w:rPr>
          <w:i/>
          <w:iCs/>
        </w:rPr>
        <w:t>certification</w:t>
      </w:r>
      <w:r w:rsidR="00A613CF">
        <w:t xml:space="preserve"> or </w:t>
      </w:r>
      <w:r w:rsidR="00A613CF">
        <w:rPr>
          <w:i/>
          <w:iCs/>
        </w:rPr>
        <w:t>qualification</w:t>
      </w:r>
      <w:r w:rsidR="00A613CF">
        <w:t xml:space="preserve">, is a designation earned by a person to assure </w:t>
      </w:r>
      <w:r w:rsidR="00A613CF" w:rsidRPr="00323042">
        <w:rPr>
          <w:rFonts w:asciiTheme="minorHAnsi" w:hAnsiTheme="minorHAnsi" w:cstheme="minorHAnsi"/>
        </w:rPr>
        <w:t>qualification to perform a job or task. Many certifications are used as post-nominal letters indicating an earned privilege from an oversight professional body acting to safeguard the public interest.</w:t>
      </w:r>
    </w:p>
    <w:p w:rsidR="00B72BDF" w:rsidRDefault="00B72BDF" w:rsidP="00F67CAB">
      <w:pPr>
        <w:numPr>
          <w:ilvl w:val="0"/>
          <w:numId w:val="1"/>
        </w:numPr>
        <w:tabs>
          <w:tab w:val="clear" w:pos="720"/>
          <w:tab w:val="num" w:pos="360"/>
        </w:tabs>
        <w:ind w:left="360"/>
        <w:rPr>
          <w:spacing w:val="8"/>
        </w:rPr>
      </w:pPr>
      <w:r>
        <w:rPr>
          <w:b/>
          <w:spacing w:val="8"/>
        </w:rPr>
        <w:lastRenderedPageBreak/>
        <w:t>Compiled:</w:t>
      </w:r>
      <w:r>
        <w:rPr>
          <w:spacing w:val="8"/>
        </w:rPr>
        <w:t xml:space="preserve"> </w:t>
      </w:r>
      <w:r w:rsidRPr="00823F71">
        <w:rPr>
          <w:rFonts w:asciiTheme="minorHAnsi" w:hAnsiTheme="minorHAnsi" w:cstheme="minorHAnsi"/>
          <w:color w:val="000000"/>
        </w:rPr>
        <w:t>To make or compose from other materials or sources</w:t>
      </w:r>
      <w:r w:rsidR="00823F71">
        <w:rPr>
          <w:rFonts w:asciiTheme="minorHAnsi" w:hAnsiTheme="minorHAnsi" w:cstheme="minorHAnsi"/>
          <w:color w:val="000000"/>
        </w:rPr>
        <w:t>.</w:t>
      </w:r>
    </w:p>
    <w:p w:rsidR="00F67CAB" w:rsidRDefault="00F67CAB" w:rsidP="00F67CAB">
      <w:pPr>
        <w:numPr>
          <w:ilvl w:val="0"/>
          <w:numId w:val="1"/>
        </w:numPr>
        <w:tabs>
          <w:tab w:val="clear" w:pos="720"/>
          <w:tab w:val="num" w:pos="360"/>
        </w:tabs>
        <w:ind w:left="360"/>
      </w:pPr>
      <w:r w:rsidRPr="008D1ACD">
        <w:rPr>
          <w:b/>
          <w:spacing w:val="8"/>
        </w:rPr>
        <w:t>Deliverables (geospatial, mapping</w:t>
      </w:r>
      <w:r w:rsidR="0077322A">
        <w:rPr>
          <w:b/>
          <w:spacing w:val="8"/>
        </w:rPr>
        <w:t xml:space="preserve"> products</w:t>
      </w:r>
      <w:r w:rsidRPr="008D1ACD">
        <w:rPr>
          <w:b/>
          <w:spacing w:val="8"/>
        </w:rPr>
        <w:t>):</w:t>
      </w:r>
      <w:r w:rsidRPr="00A75B0D">
        <w:rPr>
          <w:spacing w:val="8"/>
        </w:rPr>
        <w:t xml:space="preserve">  </w:t>
      </w:r>
      <w:r w:rsidRPr="00A75B0D">
        <w:t xml:space="preserve">Maps, data and information that </w:t>
      </w:r>
      <w:r w:rsidR="0077322A">
        <w:t>are</w:t>
      </w:r>
      <w:r w:rsidRPr="00A75B0D">
        <w:t xml:space="preserve"> completed according to a </w:t>
      </w:r>
      <w:r w:rsidR="0077322A">
        <w:t>define specification</w:t>
      </w:r>
      <w:r w:rsidRPr="00A75B0D">
        <w:t xml:space="preserve"> and process and delivered under the terms of an agreement</w:t>
      </w:r>
      <w:r w:rsidR="0077322A">
        <w:t>, purchase order</w:t>
      </w:r>
      <w:r w:rsidRPr="00A75B0D">
        <w:t xml:space="preserve"> or contract.</w:t>
      </w:r>
    </w:p>
    <w:p w:rsidR="00F67CAB" w:rsidRDefault="00F67CAB" w:rsidP="00F67CAB">
      <w:pPr>
        <w:numPr>
          <w:ilvl w:val="0"/>
          <w:numId w:val="1"/>
        </w:numPr>
        <w:tabs>
          <w:tab w:val="clear" w:pos="720"/>
          <w:tab w:val="num" w:pos="360"/>
        </w:tabs>
        <w:ind w:left="360"/>
      </w:pPr>
      <w:r w:rsidRPr="008D1ACD">
        <w:rPr>
          <w:b/>
        </w:rPr>
        <w:t>Direct Georeferencing:</w:t>
      </w:r>
      <w:r w:rsidRPr="00A75B0D">
        <w:t xml:space="preserve">  The direct measurement of exterior orientation parameters, i.e. position (x/y/z coordinates) and attitude (roll/pitch/heading) at the instant an aerial photograph is taken, to aid or replace aerial triangulation.  The term is also applicable to the position and orientation of airborne </w:t>
      </w:r>
      <w:r w:rsidR="00000BCC" w:rsidRPr="00A75B0D">
        <w:t>L</w:t>
      </w:r>
      <w:r w:rsidR="00823F71">
        <w:t>i</w:t>
      </w:r>
      <w:r w:rsidR="00000BCC" w:rsidRPr="00A75B0D">
        <w:t xml:space="preserve">DAR </w:t>
      </w:r>
      <w:r w:rsidRPr="00A75B0D">
        <w:t>or IFSAR sensors.</w:t>
      </w:r>
    </w:p>
    <w:p w:rsidR="00F67CAB" w:rsidRDefault="00F67CAB" w:rsidP="00F67CAB">
      <w:pPr>
        <w:numPr>
          <w:ilvl w:val="0"/>
          <w:numId w:val="1"/>
        </w:numPr>
        <w:tabs>
          <w:tab w:val="clear" w:pos="720"/>
          <w:tab w:val="num" w:pos="360"/>
        </w:tabs>
        <w:ind w:left="360"/>
      </w:pPr>
      <w:r w:rsidRPr="008D1ACD">
        <w:rPr>
          <w:b/>
        </w:rPr>
        <w:t>Georeferenc</w:t>
      </w:r>
      <w:r w:rsidRPr="008D1ACD">
        <w:rPr>
          <w:b/>
          <w:spacing w:val="8"/>
        </w:rPr>
        <w:t>e:</w:t>
      </w:r>
      <w:r w:rsidRPr="00B60B64">
        <w:rPr>
          <w:spacing w:val="8"/>
        </w:rPr>
        <w:t> </w:t>
      </w:r>
      <w:r w:rsidRPr="00A75B0D">
        <w:rPr>
          <w:spacing w:val="8"/>
        </w:rPr>
        <w:t xml:space="preserve"> To associate imagery, feature data and information with a </w:t>
      </w:r>
      <w:r w:rsidRPr="00A75B0D">
        <w:t>location in physical space; that is, determining and establishing the relationship of vector features, raster images and other geographical features to map projections or coordinate systems.</w:t>
      </w:r>
    </w:p>
    <w:p w:rsidR="00F67CAB" w:rsidRDefault="00F67CAB" w:rsidP="00F67CAB">
      <w:pPr>
        <w:numPr>
          <w:ilvl w:val="0"/>
          <w:numId w:val="1"/>
        </w:numPr>
        <w:tabs>
          <w:tab w:val="clear" w:pos="720"/>
          <w:tab w:val="num" w:pos="360"/>
        </w:tabs>
        <w:ind w:left="360"/>
        <w:rPr>
          <w:spacing w:val="8"/>
        </w:rPr>
      </w:pPr>
      <w:r w:rsidRPr="008D1ACD">
        <w:rPr>
          <w:b/>
          <w:spacing w:val="8"/>
        </w:rPr>
        <w:t>Geospatial mapping:</w:t>
      </w:r>
      <w:r w:rsidRPr="00A75B0D">
        <w:rPr>
          <w:b/>
        </w:rPr>
        <w:t xml:space="preserve">  </w:t>
      </w:r>
      <w:r w:rsidRPr="00A75B0D">
        <w:rPr>
          <w:spacing w:val="8"/>
        </w:rPr>
        <w:t>Mapping, information and data that identify the geographic location and characteristics of natural or constructed features or boundaries on the earth.</w:t>
      </w:r>
    </w:p>
    <w:p w:rsidR="00F67CAB" w:rsidRDefault="00F67CAB" w:rsidP="005A47E6">
      <w:pPr>
        <w:numPr>
          <w:ilvl w:val="0"/>
          <w:numId w:val="13"/>
        </w:numPr>
      </w:pPr>
      <w:r w:rsidRPr="008D1ACD">
        <w:rPr>
          <w:b/>
          <w:spacing w:val="8"/>
        </w:rPr>
        <w:t>Geospatial accuracy:</w:t>
      </w:r>
      <w:r w:rsidRPr="00A75B0D">
        <w:rPr>
          <w:spacing w:val="8"/>
        </w:rPr>
        <w:t xml:space="preserve">  </w:t>
      </w:r>
      <w:r w:rsidRPr="00A75B0D">
        <w:t>Accuracy of geospatial mapping data and information.  Map accuracies include both positional accuracies and thematic accuracies:</w:t>
      </w:r>
    </w:p>
    <w:p w:rsidR="00F67CAB" w:rsidRDefault="00F67CAB" w:rsidP="005A47E6">
      <w:pPr>
        <w:pStyle w:val="ListParagraph"/>
        <w:numPr>
          <w:ilvl w:val="1"/>
          <w:numId w:val="13"/>
        </w:numPr>
      </w:pPr>
      <w:r w:rsidRPr="00823F71">
        <w:rPr>
          <w:b/>
        </w:rPr>
        <w:t>Positional accuracy:</w:t>
      </w:r>
      <w:r w:rsidRPr="00A75B0D">
        <w:t xml:space="preserve">  Accuracy of the horizontal and/or vertical coordinates that define the location of features represented by geospatial maps, data or information.</w:t>
      </w:r>
    </w:p>
    <w:p w:rsidR="00D90E84" w:rsidRPr="00AC2DC6" w:rsidRDefault="00F67CAB" w:rsidP="005A47E6">
      <w:pPr>
        <w:numPr>
          <w:ilvl w:val="1"/>
          <w:numId w:val="13"/>
        </w:numPr>
        <w:rPr>
          <w:b/>
        </w:rPr>
      </w:pPr>
      <w:r w:rsidRPr="00823F71">
        <w:rPr>
          <w:b/>
        </w:rPr>
        <w:t>Thematic accuracy:</w:t>
      </w:r>
      <w:r w:rsidRPr="00A75B0D">
        <w:t xml:space="preserve">  Accuracy of the feature characteristics or attributes represented by the geospatial maps, data or </w:t>
      </w:r>
      <w:r w:rsidR="00630A06" w:rsidRPr="00A75B0D">
        <w:t>information.</w:t>
      </w:r>
      <w:r w:rsidR="00630A06" w:rsidRPr="00AC2DC6">
        <w:rPr>
          <w:b/>
        </w:rPr>
        <w:t xml:space="preserve"> Licensure</w:t>
      </w:r>
      <w:r w:rsidR="00AC2DC6" w:rsidRPr="00AC2DC6">
        <w:rPr>
          <w:b/>
        </w:rPr>
        <w:t>:</w:t>
      </w:r>
      <w:r w:rsidR="00FC20DF" w:rsidRPr="00FC20DF">
        <w:rPr>
          <w:b/>
          <w:bCs/>
        </w:rPr>
        <w:t xml:space="preserve"> </w:t>
      </w:r>
      <w:r w:rsidR="00FC20DF">
        <w:t xml:space="preserve">refers to the granting </w:t>
      </w:r>
      <w:r w:rsidR="00FC20DF" w:rsidRPr="00A34A0D">
        <w:rPr>
          <w:rFonts w:asciiTheme="minorHAnsi" w:hAnsiTheme="minorHAnsi" w:cstheme="minorHAnsi"/>
        </w:rPr>
        <w:t>of a license,</w:t>
      </w:r>
      <w:r w:rsidR="00FC20DF">
        <w:t xml:space="preserve"> which gives a "permission to practice." Such licenses are usually issued in order to regulate some activity that is deemed to be dangerous or a threat to the person or the public or which involves a high level of specialized skill.</w:t>
      </w:r>
    </w:p>
    <w:p w:rsidR="00F67CAB" w:rsidRDefault="00F67CAB" w:rsidP="00F67CAB">
      <w:pPr>
        <w:numPr>
          <w:ilvl w:val="0"/>
          <w:numId w:val="1"/>
        </w:numPr>
        <w:tabs>
          <w:tab w:val="clear" w:pos="720"/>
          <w:tab w:val="num" w:pos="360"/>
        </w:tabs>
        <w:ind w:left="360"/>
      </w:pPr>
      <w:r w:rsidRPr="008D1ACD">
        <w:rPr>
          <w:b/>
          <w:spacing w:val="8"/>
        </w:rPr>
        <w:t>Photogrammetry:</w:t>
      </w:r>
      <w:r w:rsidRPr="00A75B0D">
        <w:rPr>
          <w:spacing w:val="8"/>
        </w:rPr>
        <w:t xml:space="preserve">  T</w:t>
      </w:r>
      <w:r w:rsidRPr="00A75B0D">
        <w:t>he art, science, and technology of obtaining reliable information about physical objects and the environment, through processes of recording, measuring, and interpreting images and patterns of electromagnetic radiant energy and other phenomena.</w:t>
      </w:r>
    </w:p>
    <w:p w:rsidR="00F67CAB" w:rsidRDefault="00F67CAB" w:rsidP="00F67CAB">
      <w:pPr>
        <w:numPr>
          <w:ilvl w:val="0"/>
          <w:numId w:val="1"/>
        </w:numPr>
        <w:tabs>
          <w:tab w:val="clear" w:pos="720"/>
          <w:tab w:val="num" w:pos="360"/>
        </w:tabs>
        <w:ind w:left="360"/>
        <w:rPr>
          <w:spacing w:val="8"/>
        </w:rPr>
      </w:pPr>
      <w:r w:rsidRPr="008D1ACD">
        <w:rPr>
          <w:b/>
        </w:rPr>
        <w:t>Photogrammetry and related remote sensing</w:t>
      </w:r>
      <w:r w:rsidRPr="00A75B0D">
        <w:t>:  This term is used throughout the document to clarify that the ASPRS definition of photogrammetry is not limited to conventional photographic imagery, but also includes imagery and measurements acquired using LiDAR, RADAR, multi-spectral imagery and other remote sensors.</w:t>
      </w:r>
    </w:p>
    <w:p w:rsidR="00F67CAB" w:rsidRPr="00D90E84" w:rsidRDefault="00F67CAB" w:rsidP="00F67CAB">
      <w:pPr>
        <w:numPr>
          <w:ilvl w:val="0"/>
          <w:numId w:val="1"/>
        </w:numPr>
        <w:tabs>
          <w:tab w:val="clear" w:pos="720"/>
          <w:tab w:val="num" w:pos="360"/>
        </w:tabs>
        <w:ind w:left="360"/>
        <w:rPr>
          <w:spacing w:val="8"/>
          <w:u w:val="single"/>
        </w:rPr>
      </w:pPr>
      <w:r w:rsidRPr="008D1ACD">
        <w:rPr>
          <w:b/>
        </w:rPr>
        <w:t>Orthophotograph:</w:t>
      </w:r>
      <w:r w:rsidRPr="00A75B0D">
        <w:t xml:space="preserve"> </w:t>
      </w:r>
      <w:r w:rsidRPr="00B60B64">
        <w:t> </w:t>
      </w:r>
      <w:r w:rsidRPr="00A75B0D">
        <w:t>A photograph prepared from a perspective photograph by removing those displacements of points caused by tilt, relief and central projection (perspective).</w:t>
      </w:r>
      <w:r w:rsidRPr="00B60B64">
        <w:t> </w:t>
      </w:r>
      <w:r w:rsidRPr="00A75B0D">
        <w:t xml:space="preserve"> The removal of the relief due to terrain change is often in zones and not specific. </w:t>
      </w:r>
      <w:r w:rsidRPr="00B60B64">
        <w:t> </w:t>
      </w:r>
      <w:r w:rsidRPr="00A75B0D">
        <w:t xml:space="preserve">Sometimes called an orthophoto map, an orthophoto is georeferenced and is geometrically corrected such that the scale is uniform: the photo has the same lack of distortion as a map and can be used to measure </w:t>
      </w:r>
      <w:r w:rsidRPr="00A75B0D">
        <w:lastRenderedPageBreak/>
        <w:t>distances, locations and the relationships between objects on the earth to within a specified accuracy.</w:t>
      </w:r>
      <w:r w:rsidRPr="00B60B64">
        <w:t> </w:t>
      </w:r>
      <w:r w:rsidRPr="00A75B0D">
        <w:t xml:space="preserve"> Accuracy depends on process and project design parameters.</w:t>
      </w:r>
    </w:p>
    <w:p w:rsidR="00D90E84" w:rsidRDefault="00D90E84" w:rsidP="00F67CAB">
      <w:pPr>
        <w:numPr>
          <w:ilvl w:val="0"/>
          <w:numId w:val="1"/>
        </w:numPr>
        <w:tabs>
          <w:tab w:val="clear" w:pos="720"/>
          <w:tab w:val="num" w:pos="360"/>
        </w:tabs>
        <w:ind w:left="360"/>
        <w:rPr>
          <w:spacing w:val="8"/>
          <w:u w:val="single"/>
        </w:rPr>
      </w:pPr>
      <w:r>
        <w:rPr>
          <w:b/>
        </w:rPr>
        <w:t>Ownership:</w:t>
      </w:r>
      <w:r w:rsidR="00FC20DF" w:rsidRPr="00FC20DF">
        <w:rPr>
          <w:b/>
          <w:bCs/>
        </w:rPr>
        <w:t xml:space="preserve"> </w:t>
      </w:r>
      <w:r w:rsidR="00FC20DF" w:rsidRPr="00A34A0D">
        <w:rPr>
          <w:rFonts w:asciiTheme="minorHAnsi" w:hAnsiTheme="minorHAnsi" w:cstheme="minorHAnsi"/>
        </w:rPr>
        <w:t>is the state or fact of exclusive rights and control over property, which may be an object, land/real estate or intellectual property.</w:t>
      </w:r>
    </w:p>
    <w:p w:rsidR="00F67CAB" w:rsidRDefault="00F67CAB" w:rsidP="00F67CAB">
      <w:pPr>
        <w:numPr>
          <w:ilvl w:val="0"/>
          <w:numId w:val="1"/>
        </w:numPr>
        <w:tabs>
          <w:tab w:val="clear" w:pos="720"/>
          <w:tab w:val="num" w:pos="360"/>
        </w:tabs>
        <w:ind w:left="360"/>
        <w:rPr>
          <w:spacing w:val="8"/>
          <w:u w:val="single"/>
        </w:rPr>
      </w:pPr>
      <w:r w:rsidRPr="008D1ACD">
        <w:rPr>
          <w:b/>
        </w:rPr>
        <w:t>Product Sales</w:t>
      </w:r>
      <w:r w:rsidRPr="00A75B0D">
        <w:rPr>
          <w:spacing w:val="8"/>
        </w:rPr>
        <w:t xml:space="preserve">:  </w:t>
      </w:r>
      <w:smartTag w:uri="urn:schemas-microsoft-com:office:smarttags" w:element="City">
        <w:smartTag w:uri="urn:schemas-microsoft-com:office:smarttags" w:element="place">
          <w:r w:rsidRPr="00A75B0D">
            <w:t>Sale</w:t>
          </w:r>
        </w:smartTag>
      </w:smartTag>
      <w:r w:rsidRPr="00A75B0D">
        <w:t xml:space="preserve"> of standardized products, usually according to an established pricing structure and often offered under license agreements for specific uses; specifications are established by the provider, though the purchaser may be able to choose from several options.  Refer to Table 1 for a detai</w:t>
      </w:r>
      <w:r w:rsidR="00A34A0D">
        <w:t>led definition of products</w:t>
      </w:r>
      <w:r w:rsidRPr="00A75B0D">
        <w:t>.</w:t>
      </w:r>
    </w:p>
    <w:p w:rsidR="00F67CAB" w:rsidRPr="009F1F13" w:rsidRDefault="00F67CAB" w:rsidP="00F67CAB">
      <w:pPr>
        <w:numPr>
          <w:ilvl w:val="0"/>
          <w:numId w:val="1"/>
        </w:numPr>
        <w:tabs>
          <w:tab w:val="clear" w:pos="720"/>
          <w:tab w:val="num" w:pos="360"/>
        </w:tabs>
        <w:ind w:left="360"/>
        <w:rPr>
          <w:spacing w:val="8"/>
        </w:rPr>
      </w:pPr>
      <w:r w:rsidRPr="008D1ACD">
        <w:rPr>
          <w:b/>
        </w:rPr>
        <w:t xml:space="preserve">Professional </w:t>
      </w:r>
      <w:r w:rsidR="009F1F13">
        <w:rPr>
          <w:b/>
        </w:rPr>
        <w:t>Services</w:t>
      </w:r>
      <w:r w:rsidRPr="00A75B0D">
        <w:rPr>
          <w:spacing w:val="8"/>
        </w:rPr>
        <w:t xml:space="preserve">:  </w:t>
      </w:r>
      <w:r w:rsidR="009F1F13">
        <w:t>Projects</w:t>
      </w:r>
      <w:r w:rsidR="009F1F13" w:rsidRPr="00A75B0D">
        <w:t xml:space="preserve"> </w:t>
      </w:r>
      <w:r w:rsidRPr="00A75B0D">
        <w:t xml:space="preserve">that require specialized knowledge and skill, require independent judgment, and require a level of professional expertise and ethical conduct to ensure that the work meets the best interests of the client and public.  </w:t>
      </w:r>
      <w:r w:rsidR="00B72BDF" w:rsidRPr="00A75B0D">
        <w:t>Refer to Table 1 for a detailed d</w:t>
      </w:r>
      <w:r w:rsidR="00A34A0D">
        <w:t>efinition</w:t>
      </w:r>
      <w:r w:rsidR="00B72BDF" w:rsidRPr="00A75B0D">
        <w:t xml:space="preserve"> of </w:t>
      </w:r>
      <w:r w:rsidR="00630A06" w:rsidRPr="00A75B0D">
        <w:t xml:space="preserve">professional </w:t>
      </w:r>
      <w:r w:rsidR="00630A06">
        <w:t>services</w:t>
      </w:r>
      <w:r w:rsidRPr="00A75B0D">
        <w:t>.</w:t>
      </w:r>
    </w:p>
    <w:p w:rsidR="009F1F13" w:rsidRPr="00D90E84" w:rsidRDefault="009F1F13" w:rsidP="00F67CAB">
      <w:pPr>
        <w:numPr>
          <w:ilvl w:val="0"/>
          <w:numId w:val="1"/>
        </w:numPr>
        <w:tabs>
          <w:tab w:val="clear" w:pos="720"/>
          <w:tab w:val="num" w:pos="360"/>
        </w:tabs>
        <w:ind w:left="360"/>
        <w:rPr>
          <w:spacing w:val="8"/>
        </w:rPr>
      </w:pPr>
      <w:r>
        <w:rPr>
          <w:b/>
        </w:rPr>
        <w:t>Product Support Services</w:t>
      </w:r>
      <w:r w:rsidRPr="009F1F13">
        <w:rPr>
          <w:spacing w:val="8"/>
        </w:rPr>
        <w:t>:</w:t>
      </w:r>
      <w:r>
        <w:rPr>
          <w:spacing w:val="8"/>
        </w:rPr>
        <w:t xml:space="preserve"> Provider services such as installation, configuration, data maintenance, data </w:t>
      </w:r>
      <w:r w:rsidR="00630A06">
        <w:rPr>
          <w:spacing w:val="8"/>
        </w:rPr>
        <w:t>reformatting</w:t>
      </w:r>
      <w:r>
        <w:rPr>
          <w:spacing w:val="8"/>
        </w:rPr>
        <w:t xml:space="preserve"> and training</w:t>
      </w:r>
      <w:r w:rsidR="00B72BDF">
        <w:rPr>
          <w:spacing w:val="8"/>
        </w:rPr>
        <w:t xml:space="preserve"> to support a product</w:t>
      </w:r>
      <w:r>
        <w:rPr>
          <w:spacing w:val="8"/>
        </w:rPr>
        <w:t>. Also include delivery services such as</w:t>
      </w:r>
      <w:r w:rsidR="00B72BDF">
        <w:rPr>
          <w:spacing w:val="8"/>
        </w:rPr>
        <w:t xml:space="preserve"> Provider Hosted,</w:t>
      </w:r>
      <w:r>
        <w:rPr>
          <w:spacing w:val="8"/>
        </w:rPr>
        <w:t xml:space="preserve"> Software as a Service (SaaS) or Data as a Service (DaaS). </w:t>
      </w:r>
      <w:r w:rsidR="00B72BDF">
        <w:rPr>
          <w:spacing w:val="8"/>
        </w:rPr>
        <w:t xml:space="preserve">Service Level Agreements, fee for service or annual maintenance fees typically apply. </w:t>
      </w:r>
      <w:r w:rsidR="00B72BDF" w:rsidRPr="00A75B0D">
        <w:t>Refer to Table 1 for a detailed description of</w:t>
      </w:r>
      <w:r w:rsidR="00B72BDF">
        <w:t xml:space="preserve"> Product Support Services. </w:t>
      </w:r>
    </w:p>
    <w:p w:rsidR="00FC20DF" w:rsidRDefault="00FC20DF" w:rsidP="00F67CAB">
      <w:pPr>
        <w:numPr>
          <w:ilvl w:val="0"/>
          <w:numId w:val="1"/>
        </w:numPr>
        <w:tabs>
          <w:tab w:val="clear" w:pos="720"/>
          <w:tab w:val="num" w:pos="360"/>
        </w:tabs>
        <w:ind w:left="360"/>
        <w:rPr>
          <w:spacing w:val="8"/>
        </w:rPr>
      </w:pPr>
      <w:r>
        <w:rPr>
          <w:b/>
        </w:rPr>
        <w:t>Published Price List</w:t>
      </w:r>
      <w:r w:rsidRPr="00FC20DF">
        <w:rPr>
          <w:spacing w:val="8"/>
        </w:rPr>
        <w:t>:</w:t>
      </w:r>
      <w:r>
        <w:rPr>
          <w:spacing w:val="8"/>
        </w:rPr>
        <w:t xml:space="preserve"> the Providers</w:t>
      </w:r>
      <w:r w:rsidR="00A63CFD">
        <w:rPr>
          <w:spacing w:val="8"/>
        </w:rPr>
        <w:t>’</w:t>
      </w:r>
      <w:r>
        <w:rPr>
          <w:spacing w:val="8"/>
        </w:rPr>
        <w:t xml:space="preserve"> publicly published retail sales price for a product offered to the </w:t>
      </w:r>
      <w:r w:rsidR="00A63CFD">
        <w:rPr>
          <w:spacing w:val="8"/>
        </w:rPr>
        <w:t xml:space="preserve">market. Retailers, </w:t>
      </w:r>
      <w:r w:rsidR="00630A06">
        <w:rPr>
          <w:spacing w:val="8"/>
        </w:rPr>
        <w:t>wholesalers</w:t>
      </w:r>
      <w:r w:rsidR="00A63CFD">
        <w:rPr>
          <w:spacing w:val="8"/>
        </w:rPr>
        <w:t xml:space="preserve">, or </w:t>
      </w:r>
      <w:r w:rsidR="00630A06">
        <w:rPr>
          <w:spacing w:val="8"/>
        </w:rPr>
        <w:t>resellers</w:t>
      </w:r>
      <w:r w:rsidR="00A63CFD">
        <w:rPr>
          <w:spacing w:val="8"/>
        </w:rPr>
        <w:t xml:space="preserve"> may discount form this list at their discretion. </w:t>
      </w:r>
      <w:r>
        <w:rPr>
          <w:spacing w:val="8"/>
        </w:rPr>
        <w:t xml:space="preserve"> </w:t>
      </w:r>
    </w:p>
    <w:p w:rsidR="00F67CAB" w:rsidRDefault="00F67CAB" w:rsidP="00D90E84">
      <w:pPr>
        <w:numPr>
          <w:ilvl w:val="0"/>
          <w:numId w:val="1"/>
        </w:numPr>
        <w:tabs>
          <w:tab w:val="clear" w:pos="720"/>
          <w:tab w:val="num" w:pos="360"/>
        </w:tabs>
        <w:ind w:left="360"/>
      </w:pPr>
      <w:r w:rsidRPr="00D90E84">
        <w:rPr>
          <w:b/>
        </w:rPr>
        <w:t>Qualifications</w:t>
      </w:r>
      <w:r w:rsidR="005B4CC0" w:rsidRPr="00D90E84">
        <w:rPr>
          <w:b/>
        </w:rPr>
        <w:t xml:space="preserve"> </w:t>
      </w:r>
      <w:r w:rsidR="0027018D" w:rsidRPr="00D90E84">
        <w:rPr>
          <w:b/>
        </w:rPr>
        <w:t>Based</w:t>
      </w:r>
      <w:r w:rsidRPr="00D90E84">
        <w:rPr>
          <w:b/>
        </w:rPr>
        <w:t xml:space="preserve"> </w:t>
      </w:r>
      <w:r w:rsidR="005B4CC0" w:rsidRPr="00D90E84">
        <w:rPr>
          <w:b/>
        </w:rPr>
        <w:t>S</w:t>
      </w:r>
      <w:r w:rsidRPr="00D90E84">
        <w:rPr>
          <w:b/>
        </w:rPr>
        <w:t>election</w:t>
      </w:r>
      <w:r w:rsidRPr="00C511BE">
        <w:rPr>
          <w:spacing w:val="8"/>
        </w:rPr>
        <w:t>:</w:t>
      </w:r>
      <w:r w:rsidRPr="00D90E84">
        <w:rPr>
          <w:spacing w:val="8"/>
        </w:rPr>
        <w:t xml:space="preserve">  </w:t>
      </w:r>
      <w:r w:rsidRPr="00A75B0D">
        <w:t>Qualifications</w:t>
      </w:r>
      <w:r w:rsidR="005B4CC0">
        <w:t xml:space="preserve"> B</w:t>
      </w:r>
      <w:r w:rsidRPr="00A75B0D">
        <w:t xml:space="preserve">ased </w:t>
      </w:r>
      <w:r w:rsidR="005B4CC0">
        <w:t>S</w:t>
      </w:r>
      <w:r w:rsidRPr="00A75B0D">
        <w:t>election (QBS) is a</w:t>
      </w:r>
      <w:r w:rsidR="00C9144C">
        <w:t>n</w:t>
      </w:r>
      <w:r w:rsidR="005B4CC0">
        <w:t xml:space="preserve"> </w:t>
      </w:r>
      <w:r w:rsidRPr="00A75B0D">
        <w:t xml:space="preserve">objective and competitive process used by </w:t>
      </w:r>
      <w:r w:rsidR="00C9144C">
        <w:t>a procuring entity (owner) who evaluates and selects the most qualified firm</w:t>
      </w:r>
      <w:r w:rsidRPr="00A75B0D">
        <w:t xml:space="preserve"> to procure </w:t>
      </w:r>
      <w:r w:rsidR="0027018D" w:rsidRPr="00A75B0D">
        <w:t>s</w:t>
      </w:r>
      <w:r w:rsidR="0027018D">
        <w:t>ervices</w:t>
      </w:r>
      <w:r w:rsidRPr="00A75B0D">
        <w:t xml:space="preserve"> based on a professionals' qualifications in relation to the work required</w:t>
      </w:r>
      <w:r w:rsidR="005B4CC0">
        <w:t>, found in Federal law (40 USC 1101), the American Bar Association Model Procurement Code for State and Local Government, numerous state laws</w:t>
      </w:r>
      <w:r w:rsidR="0043341D">
        <w:t xml:space="preserve"> </w:t>
      </w:r>
      <w:r w:rsidR="00C9144C">
        <w:t>and referenced in the FAR, Part 36.</w:t>
      </w:r>
    </w:p>
    <w:p w:rsidR="00F67CAB" w:rsidRDefault="00F67CAB" w:rsidP="00F67CAB">
      <w:pPr>
        <w:numPr>
          <w:ilvl w:val="0"/>
          <w:numId w:val="1"/>
        </w:numPr>
        <w:tabs>
          <w:tab w:val="clear" w:pos="720"/>
          <w:tab w:val="num" w:pos="360"/>
        </w:tabs>
        <w:ind w:left="360"/>
      </w:pPr>
      <w:r w:rsidRPr="008D1ACD">
        <w:rPr>
          <w:b/>
        </w:rPr>
        <w:t>Remote Sensing:</w:t>
      </w:r>
      <w:r w:rsidRPr="00A75B0D">
        <w:t xml:space="preserve">  Gathering and processing information about an object without direct physical contact.</w:t>
      </w:r>
    </w:p>
    <w:p w:rsidR="00F67CAB" w:rsidRDefault="00F67CAB" w:rsidP="00F67CAB">
      <w:pPr>
        <w:numPr>
          <w:ilvl w:val="0"/>
          <w:numId w:val="1"/>
        </w:numPr>
        <w:tabs>
          <w:tab w:val="clear" w:pos="720"/>
          <w:tab w:val="num" w:pos="360"/>
        </w:tabs>
        <w:ind w:left="360"/>
      </w:pPr>
      <w:r w:rsidRPr="008D1ACD">
        <w:rPr>
          <w:b/>
        </w:rPr>
        <w:t>Rectified imagery:</w:t>
      </w:r>
      <w:r w:rsidRPr="00A75B0D">
        <w:t xml:space="preserve">   </w:t>
      </w:r>
      <w:r w:rsidRPr="00C511BE">
        <w:rPr>
          <w:i/>
        </w:rPr>
        <w:t>Rectify</w:t>
      </w:r>
      <w:r w:rsidRPr="00A75B0D">
        <w:t xml:space="preserve"> </w:t>
      </w:r>
      <w:r w:rsidR="00C511BE">
        <w:t>means to</w:t>
      </w:r>
      <w:r w:rsidRPr="00A75B0D">
        <w:t xml:space="preserve"> correct by calculation or adjustment.  Rectified imagery is imagery that has been transformed and processed to be projected onto a common surface.  Historically</w:t>
      </w:r>
      <w:r w:rsidR="00C511BE">
        <w:t xml:space="preserve"> the geospatial term of </w:t>
      </w:r>
      <w:r w:rsidRPr="00A75B0D">
        <w:t>rectification was defined as the process of correcting a photograph for displacement due to camera tilt only.  Currently, the term is often used more generally to apply to a wider array of transformation processes used to project imagery onto a common coordinate system.  "Ortho-rectified" imagery is corrected for camera tilt, distortion and terrain relief.  "Rectified imagery" is a more general term and implies that a less robust transformation, which typically would not directly correct for terrain relief, was used.</w:t>
      </w:r>
    </w:p>
    <w:p w:rsidR="00F67CAB" w:rsidRPr="00D90E84" w:rsidRDefault="00F67CAB" w:rsidP="00F67CAB">
      <w:pPr>
        <w:numPr>
          <w:ilvl w:val="0"/>
          <w:numId w:val="1"/>
        </w:numPr>
        <w:tabs>
          <w:tab w:val="clear" w:pos="720"/>
          <w:tab w:val="num" w:pos="360"/>
        </w:tabs>
        <w:ind w:left="360"/>
        <w:rPr>
          <w:spacing w:val="8"/>
          <w:u w:val="single"/>
        </w:rPr>
      </w:pPr>
      <w:r w:rsidRPr="008D1ACD">
        <w:rPr>
          <w:b/>
        </w:rPr>
        <w:lastRenderedPageBreak/>
        <w:t>Referential mapping</w:t>
      </w:r>
      <w:r w:rsidRPr="00A75B0D">
        <w:rPr>
          <w:u w:val="single"/>
        </w:rPr>
        <w:t>:</w:t>
      </w:r>
      <w:r w:rsidRPr="00A75B0D">
        <w:t xml:space="preserve">  Mapping that does not represent authoritat</w:t>
      </w:r>
      <w:r w:rsidR="00C511BE">
        <w:t xml:space="preserve">ive locations or survey data.  This </w:t>
      </w:r>
      <w:r w:rsidRPr="00A75B0D">
        <w:t xml:space="preserve">mapping </w:t>
      </w:r>
      <w:r w:rsidR="00C511BE">
        <w:t xml:space="preserve">is </w:t>
      </w:r>
      <w:r w:rsidRPr="00A75B0D">
        <w:t>for reference purposes only and not for the purpose of determining reliable locations to be used as the basis for making measurements or other determinations.  Locations of features are approximate and are not expected to comply with a specific positional accuracy requirement.  Refer to NCEES materials cited in the references section for further clarification and examples for applying this term.</w:t>
      </w:r>
    </w:p>
    <w:p w:rsidR="00D90E84" w:rsidRPr="00C511BE" w:rsidRDefault="00D90E84" w:rsidP="00F67CAB">
      <w:pPr>
        <w:numPr>
          <w:ilvl w:val="0"/>
          <w:numId w:val="1"/>
        </w:numPr>
        <w:tabs>
          <w:tab w:val="clear" w:pos="720"/>
          <w:tab w:val="num" w:pos="360"/>
        </w:tabs>
        <w:ind w:left="360"/>
        <w:rPr>
          <w:rFonts w:asciiTheme="minorHAnsi" w:hAnsiTheme="minorHAnsi" w:cstheme="minorHAnsi"/>
          <w:b/>
          <w:spacing w:val="8"/>
          <w:u w:val="single"/>
        </w:rPr>
      </w:pPr>
      <w:r w:rsidRPr="00C511BE">
        <w:rPr>
          <w:rFonts w:asciiTheme="minorHAnsi" w:hAnsiTheme="minorHAnsi" w:cstheme="minorHAnsi"/>
          <w:b/>
          <w:spacing w:val="8"/>
        </w:rPr>
        <w:t>Specification:</w:t>
      </w:r>
      <w:r w:rsidR="00FC20DF" w:rsidRPr="00C511BE">
        <w:rPr>
          <w:rFonts w:asciiTheme="minorHAnsi" w:hAnsiTheme="minorHAnsi" w:cstheme="minorHAnsi"/>
        </w:rPr>
        <w:t xml:space="preserve"> (often abbreviated as </w:t>
      </w:r>
      <w:r w:rsidR="00FC20DF" w:rsidRPr="00C511BE">
        <w:rPr>
          <w:rFonts w:asciiTheme="minorHAnsi" w:hAnsiTheme="minorHAnsi" w:cstheme="minorHAnsi"/>
          <w:b/>
          <w:bCs/>
        </w:rPr>
        <w:t>spec</w:t>
      </w:r>
      <w:r w:rsidR="00FC20DF" w:rsidRPr="00C511BE">
        <w:rPr>
          <w:rFonts w:asciiTheme="minorHAnsi" w:hAnsiTheme="minorHAnsi" w:cstheme="minorHAnsi"/>
        </w:rPr>
        <w:t xml:space="preserve">) is an explicit set of requirements to be satisfied by a material, product, or service. Should a material, product or service fail to meet one or more of the applicable specifications, it may be referred to as being </w:t>
      </w:r>
      <w:r w:rsidR="00FC20DF" w:rsidRPr="00C511BE">
        <w:rPr>
          <w:rFonts w:asciiTheme="minorHAnsi" w:hAnsiTheme="minorHAnsi" w:cstheme="minorHAnsi"/>
          <w:i/>
          <w:iCs/>
        </w:rPr>
        <w:t>out of specification</w:t>
      </w:r>
      <w:r w:rsidR="00FC20DF" w:rsidRPr="00C511BE">
        <w:rPr>
          <w:rFonts w:asciiTheme="minorHAnsi" w:hAnsiTheme="minorHAnsi" w:cstheme="minorHAnsi"/>
        </w:rPr>
        <w:t>; Specs are a type of technical standard.</w:t>
      </w:r>
    </w:p>
    <w:p w:rsidR="00D90E84" w:rsidRPr="00C511BE" w:rsidRDefault="00D90E84" w:rsidP="00F67CAB">
      <w:pPr>
        <w:numPr>
          <w:ilvl w:val="0"/>
          <w:numId w:val="1"/>
        </w:numPr>
        <w:tabs>
          <w:tab w:val="clear" w:pos="720"/>
          <w:tab w:val="num" w:pos="360"/>
        </w:tabs>
        <w:ind w:left="360"/>
        <w:rPr>
          <w:rFonts w:asciiTheme="minorHAnsi" w:hAnsiTheme="minorHAnsi" w:cstheme="minorHAnsi"/>
          <w:spacing w:val="8"/>
          <w:u w:val="single"/>
        </w:rPr>
      </w:pPr>
      <w:r w:rsidRPr="00C511BE">
        <w:rPr>
          <w:rFonts w:asciiTheme="minorHAnsi" w:hAnsiTheme="minorHAnsi" w:cstheme="minorHAnsi"/>
          <w:b/>
        </w:rPr>
        <w:t>Standardization:</w:t>
      </w:r>
      <w:r w:rsidR="00FC20DF" w:rsidRPr="00C511BE">
        <w:rPr>
          <w:rFonts w:asciiTheme="minorHAnsi" w:hAnsiTheme="minorHAnsi" w:cstheme="minorHAnsi"/>
          <w:b/>
          <w:bCs/>
        </w:rPr>
        <w:t xml:space="preserve"> </w:t>
      </w:r>
      <w:r w:rsidR="00FC20DF" w:rsidRPr="00C511BE">
        <w:rPr>
          <w:rFonts w:asciiTheme="minorHAnsi" w:hAnsiTheme="minorHAnsi" w:cstheme="minorHAnsi"/>
        </w:rPr>
        <w:t>is the process of developing and implementing technical standards.</w:t>
      </w:r>
    </w:p>
    <w:p w:rsidR="00C511BE" w:rsidRPr="00C511BE" w:rsidRDefault="00A63CFD" w:rsidP="00F67CAB">
      <w:pPr>
        <w:numPr>
          <w:ilvl w:val="0"/>
          <w:numId w:val="1"/>
        </w:numPr>
        <w:tabs>
          <w:tab w:val="clear" w:pos="720"/>
          <w:tab w:val="num" w:pos="360"/>
        </w:tabs>
        <w:ind w:left="360"/>
        <w:rPr>
          <w:rFonts w:asciiTheme="minorHAnsi" w:hAnsiTheme="minorHAnsi" w:cstheme="minorHAnsi"/>
        </w:rPr>
      </w:pPr>
      <w:r w:rsidRPr="00C511BE">
        <w:rPr>
          <w:rFonts w:asciiTheme="minorHAnsi" w:hAnsiTheme="minorHAnsi" w:cstheme="minorHAnsi"/>
          <w:b/>
        </w:rPr>
        <w:t>Subscription Service:</w:t>
      </w:r>
      <w:r w:rsidRPr="00C511BE">
        <w:rPr>
          <w:rFonts w:asciiTheme="minorHAnsi" w:hAnsiTheme="minorHAnsi" w:cstheme="minorHAnsi"/>
        </w:rPr>
        <w:t xml:space="preserve"> </w:t>
      </w:r>
      <w:r w:rsidR="00984B94" w:rsidRPr="00C511BE">
        <w:rPr>
          <w:rFonts w:asciiTheme="minorHAnsi" w:hAnsiTheme="minorHAnsi" w:cstheme="minorHAnsi"/>
        </w:rPr>
        <w:t xml:space="preserve">This </w:t>
      </w:r>
      <w:r w:rsidRPr="00C511BE">
        <w:rPr>
          <w:rFonts w:asciiTheme="minorHAnsi" w:hAnsiTheme="minorHAnsi" w:cstheme="minorHAnsi"/>
          <w:bCs/>
        </w:rPr>
        <w:t>business model</w:t>
      </w:r>
      <w:r w:rsidRPr="00C511BE">
        <w:rPr>
          <w:rFonts w:asciiTheme="minorHAnsi" w:hAnsiTheme="minorHAnsi" w:cstheme="minorHAnsi"/>
        </w:rPr>
        <w:t xml:space="preserve"> is where a customer must pay a subscription price to have access to the product</w:t>
      </w:r>
      <w:r w:rsidR="00984B94" w:rsidRPr="00C511BE">
        <w:rPr>
          <w:rFonts w:asciiTheme="minorHAnsi" w:hAnsiTheme="minorHAnsi" w:cstheme="minorHAnsi"/>
        </w:rPr>
        <w:t xml:space="preserve"> or support </w:t>
      </w:r>
      <w:r w:rsidRPr="00C511BE">
        <w:rPr>
          <w:rFonts w:asciiTheme="minorHAnsi" w:hAnsiTheme="minorHAnsi" w:cstheme="minorHAnsi"/>
        </w:rPr>
        <w:t>service</w:t>
      </w:r>
      <w:r w:rsidR="00984B94" w:rsidRPr="00C511BE">
        <w:rPr>
          <w:rFonts w:asciiTheme="minorHAnsi" w:hAnsiTheme="minorHAnsi" w:cstheme="minorHAnsi"/>
        </w:rPr>
        <w:t xml:space="preserve"> for a defined period of time</w:t>
      </w:r>
      <w:r w:rsidRPr="00C511BE">
        <w:rPr>
          <w:rFonts w:asciiTheme="minorHAnsi" w:hAnsiTheme="minorHAnsi" w:cstheme="minorHAnsi"/>
        </w:rPr>
        <w:t xml:space="preserve">. </w:t>
      </w:r>
      <w:r w:rsidR="00984B94" w:rsidRPr="00C511BE">
        <w:rPr>
          <w:rFonts w:asciiTheme="minorHAnsi" w:hAnsiTheme="minorHAnsi" w:cstheme="minorHAnsi"/>
        </w:rPr>
        <w:t>The content or service provider typically delivers to a set specification with support services to the clients</w:t>
      </w:r>
      <w:r w:rsidR="0043341D">
        <w:rPr>
          <w:rFonts w:asciiTheme="minorHAnsi" w:hAnsiTheme="minorHAnsi" w:cstheme="minorHAnsi"/>
        </w:rPr>
        <w:t>’</w:t>
      </w:r>
      <w:r w:rsidR="00984B94" w:rsidRPr="00C511BE">
        <w:rPr>
          <w:rFonts w:asciiTheme="minorHAnsi" w:hAnsiTheme="minorHAnsi" w:cstheme="minorHAnsi"/>
        </w:rPr>
        <w:t xml:space="preserve"> use. </w:t>
      </w:r>
    </w:p>
    <w:p w:rsidR="00F67CAB" w:rsidRPr="00C511BE" w:rsidRDefault="00F67CAB" w:rsidP="00F67CAB">
      <w:pPr>
        <w:numPr>
          <w:ilvl w:val="0"/>
          <w:numId w:val="1"/>
        </w:numPr>
        <w:tabs>
          <w:tab w:val="clear" w:pos="720"/>
          <w:tab w:val="num" w:pos="360"/>
        </w:tabs>
        <w:ind w:left="360"/>
        <w:rPr>
          <w:rFonts w:asciiTheme="minorHAnsi" w:hAnsiTheme="minorHAnsi" w:cstheme="minorHAnsi"/>
        </w:rPr>
      </w:pPr>
      <w:r w:rsidRPr="00C511BE">
        <w:rPr>
          <w:rFonts w:asciiTheme="minorHAnsi" w:hAnsiTheme="minorHAnsi" w:cstheme="minorHAnsi"/>
          <w:b/>
        </w:rPr>
        <w:t>Technical Product</w:t>
      </w:r>
      <w:r w:rsidRPr="00C511BE">
        <w:rPr>
          <w:rFonts w:asciiTheme="minorHAnsi" w:hAnsiTheme="minorHAnsi" w:cstheme="minorHAnsi"/>
          <w:b/>
          <w:spacing w:val="8"/>
        </w:rPr>
        <w:t>s</w:t>
      </w:r>
      <w:r w:rsidRPr="00C511BE">
        <w:rPr>
          <w:rFonts w:asciiTheme="minorHAnsi" w:hAnsiTheme="minorHAnsi" w:cstheme="minorHAnsi"/>
          <w:spacing w:val="8"/>
        </w:rPr>
        <w:t xml:space="preserve">:  </w:t>
      </w:r>
      <w:r w:rsidRPr="00C511BE">
        <w:rPr>
          <w:rFonts w:asciiTheme="minorHAnsi" w:hAnsiTheme="minorHAnsi" w:cstheme="minorHAnsi"/>
        </w:rPr>
        <w:t xml:space="preserve">Standardized products for specific tasks that do not require independent professional </w:t>
      </w:r>
      <w:r w:rsidR="00630A06" w:rsidRPr="00C511BE">
        <w:rPr>
          <w:rFonts w:asciiTheme="minorHAnsi" w:hAnsiTheme="minorHAnsi" w:cstheme="minorHAnsi"/>
        </w:rPr>
        <w:t>judgment</w:t>
      </w:r>
      <w:r w:rsidRPr="00C511BE">
        <w:rPr>
          <w:rFonts w:asciiTheme="minorHAnsi" w:hAnsiTheme="minorHAnsi" w:cstheme="minorHAnsi"/>
        </w:rPr>
        <w:t xml:space="preserve"> and where the client is responsible for ensuring that outcome best meet client and public interests.  Refer to Table 1 </w:t>
      </w:r>
      <w:r w:rsidR="00372488">
        <w:rPr>
          <w:rFonts w:asciiTheme="minorHAnsi" w:hAnsiTheme="minorHAnsi" w:cstheme="minorHAnsi"/>
        </w:rPr>
        <w:t xml:space="preserve">in this document </w:t>
      </w:r>
      <w:r w:rsidRPr="00C511BE">
        <w:rPr>
          <w:rFonts w:asciiTheme="minorHAnsi" w:hAnsiTheme="minorHAnsi" w:cstheme="minorHAnsi"/>
        </w:rPr>
        <w:t>for a description of technical products.</w:t>
      </w:r>
    </w:p>
    <w:p w:rsidR="00D90E84" w:rsidRPr="00C511BE" w:rsidRDefault="00D90E84" w:rsidP="00F67CAB">
      <w:pPr>
        <w:numPr>
          <w:ilvl w:val="0"/>
          <w:numId w:val="1"/>
        </w:numPr>
        <w:tabs>
          <w:tab w:val="clear" w:pos="720"/>
          <w:tab w:val="num" w:pos="360"/>
        </w:tabs>
        <w:ind w:left="360"/>
        <w:rPr>
          <w:rFonts w:asciiTheme="minorHAnsi" w:hAnsiTheme="minorHAnsi" w:cstheme="minorHAnsi"/>
        </w:rPr>
      </w:pPr>
      <w:r w:rsidRPr="00C511BE">
        <w:rPr>
          <w:rFonts w:asciiTheme="minorHAnsi" w:hAnsiTheme="minorHAnsi" w:cstheme="minorHAnsi"/>
          <w:b/>
        </w:rPr>
        <w:t>Tested</w:t>
      </w:r>
      <w:r w:rsidRPr="00C511BE">
        <w:rPr>
          <w:rFonts w:asciiTheme="minorHAnsi" w:hAnsiTheme="minorHAnsi" w:cstheme="minorHAnsi"/>
        </w:rPr>
        <w:t xml:space="preserve">: </w:t>
      </w:r>
      <w:r w:rsidRPr="00C511BE">
        <w:rPr>
          <w:rFonts w:asciiTheme="minorHAnsi" w:hAnsiTheme="minorHAnsi" w:cstheme="minorHAnsi"/>
          <w:color w:val="000000"/>
        </w:rPr>
        <w:t>A procedure for critical evaluation; a means of determining the presence, quality, or truth of something</w:t>
      </w:r>
      <w:r w:rsidR="00955992">
        <w:rPr>
          <w:rFonts w:asciiTheme="minorHAnsi" w:hAnsiTheme="minorHAnsi" w:cstheme="minorHAnsi"/>
          <w:color w:val="000000"/>
        </w:rPr>
        <w:t>.</w:t>
      </w:r>
    </w:p>
    <w:p w:rsidR="00A63CFD" w:rsidRPr="00AC2DC6" w:rsidRDefault="00A63CFD" w:rsidP="00F67CAB">
      <w:pPr>
        <w:numPr>
          <w:ilvl w:val="0"/>
          <w:numId w:val="1"/>
        </w:numPr>
        <w:tabs>
          <w:tab w:val="clear" w:pos="720"/>
          <w:tab w:val="num" w:pos="360"/>
        </w:tabs>
        <w:ind w:left="360"/>
      </w:pPr>
      <w:r>
        <w:rPr>
          <w:b/>
        </w:rPr>
        <w:t>Value Added Service:</w:t>
      </w:r>
      <w:r w:rsidRPr="00A63CFD">
        <w:t xml:space="preserve"> </w:t>
      </w:r>
      <w:r>
        <w:t>services available at little or no cost, to promote and support their primary product. These support services can be delivered by the product provider, reseller, or third-party authorized agent for the product.</w:t>
      </w:r>
    </w:p>
    <w:p w:rsidR="00AC2DC6" w:rsidRPr="00372488" w:rsidRDefault="00AC2DC6" w:rsidP="00F67CAB">
      <w:pPr>
        <w:numPr>
          <w:ilvl w:val="0"/>
          <w:numId w:val="1"/>
        </w:numPr>
        <w:tabs>
          <w:tab w:val="clear" w:pos="720"/>
          <w:tab w:val="num" w:pos="360"/>
        </w:tabs>
        <w:ind w:left="360"/>
        <w:rPr>
          <w:rFonts w:asciiTheme="minorHAnsi" w:hAnsiTheme="minorHAnsi" w:cstheme="minorHAnsi"/>
        </w:rPr>
      </w:pPr>
      <w:r w:rsidRPr="00372488">
        <w:rPr>
          <w:rFonts w:asciiTheme="minorHAnsi" w:hAnsiTheme="minorHAnsi" w:cstheme="minorHAnsi"/>
          <w:b/>
        </w:rPr>
        <w:t>Warranty:</w:t>
      </w:r>
      <w:r w:rsidR="00FC20DF" w:rsidRPr="00372488">
        <w:rPr>
          <w:rFonts w:asciiTheme="minorHAnsi" w:hAnsiTheme="minorHAnsi" w:cstheme="minorHAnsi"/>
        </w:rPr>
        <w:t xml:space="preserve"> In business and legal transactions, a warranty is an assurance by one party to the other party that specific facts or conditions are true or will happen; the other party is permitted to rely on that assurance and seek some type of remedy if it is not true or followed.</w:t>
      </w:r>
    </w:p>
    <w:p w:rsidR="00F67CAB" w:rsidRDefault="00F67CAB" w:rsidP="00D621DD">
      <w:pPr>
        <w:ind w:left="2160"/>
      </w:pPr>
    </w:p>
    <w:p w:rsidR="00F67CAB" w:rsidRDefault="00F67CAB" w:rsidP="00F67CAB"/>
    <w:p w:rsidR="00F67CAB" w:rsidRDefault="00F67CAB"/>
    <w:sectPr w:rsidR="00F67CAB" w:rsidSect="00F67CAB">
      <w:headerReference w:type="even" r:id="rId60"/>
      <w:headerReference w:type="default" r:id="rId61"/>
      <w:footerReference w:type="even" r:id="rId62"/>
      <w:footerReference w:type="default" r:id="rId63"/>
      <w:headerReference w:type="first" r:id="rId64"/>
      <w:pgSz w:w="12240" w:h="15840"/>
      <w:pgMar w:top="1440" w:right="1584" w:bottom="144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A4" w:rsidRDefault="00195DA4">
      <w:r>
        <w:separator/>
      </w:r>
    </w:p>
  </w:endnote>
  <w:endnote w:type="continuationSeparator" w:id="0">
    <w:p w:rsidR="00195DA4" w:rsidRDefault="00195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MCIEB+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04" w:rsidRDefault="0041294A" w:rsidP="00F67CAB">
    <w:pPr>
      <w:pStyle w:val="Footer"/>
      <w:framePr w:wrap="around" w:vAnchor="text" w:hAnchor="margin" w:xAlign="right" w:y="1"/>
      <w:rPr>
        <w:rStyle w:val="PageNumber"/>
      </w:rPr>
    </w:pPr>
    <w:r>
      <w:rPr>
        <w:rStyle w:val="PageNumber"/>
      </w:rPr>
      <w:fldChar w:fldCharType="begin"/>
    </w:r>
    <w:r w:rsidR="00300104">
      <w:rPr>
        <w:rStyle w:val="PageNumber"/>
      </w:rPr>
      <w:instrText xml:space="preserve">PAGE  </w:instrText>
    </w:r>
    <w:r>
      <w:rPr>
        <w:rStyle w:val="PageNumber"/>
      </w:rPr>
      <w:fldChar w:fldCharType="end"/>
    </w:r>
  </w:p>
  <w:p w:rsidR="00300104" w:rsidRDefault="00300104" w:rsidP="00F67C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04" w:rsidRDefault="0041294A" w:rsidP="00F67CAB">
    <w:pPr>
      <w:pStyle w:val="Footer"/>
      <w:ind w:right="360"/>
    </w:pPr>
    <w:r w:rsidRPr="0041294A">
      <w:rPr>
        <w:noProof/>
        <w:lang w:val="en-GB" w:eastAsia="en-GB"/>
      </w:rPr>
      <w:pict>
        <v:rect id="Rectangle 11" o:spid="_x0000_s2057" style="position:absolute;margin-left:0;margin-top:0;width:453.6pt;height:58.3pt;z-index:251661312;visibility:visible;mso-position-horizontal:center;mso-position-horizontal-relative:margin;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" o:allowincell="f" filled="f" stroked="f">
          <v:textbox inset=",0">
            <w:txbxContent>
              <w:p w:rsidR="00300104" w:rsidRDefault="00C64BCA">
                <w:r>
                  <w:t>March 14</w:t>
                </w:r>
                <w:r w:rsidR="00300104">
                  <w:t>, 2012</w:t>
                </w:r>
              </w:p>
            </w:txbxContent>
          </v:textbox>
          <w10:wrap anchorx="margin" anchory="page"/>
        </v:rect>
      </w:pict>
    </w:r>
    <w:r w:rsidRPr="0041294A">
      <w:rPr>
        <w:noProof/>
        <w:lang w:val="en-GB" w:eastAsia="en-GB"/>
      </w:rPr>
      <w:pict>
        <v:group id="Group 7" o:spid="_x0000_s2053" style="position:absolute;margin-left:73.6pt;margin-top:0;width:6pt;height:54.5pt;z-index:251660288;mso-position-horizontal-relative:page;mso-position-vertical:bottom;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">
          <v:shapetype id="_x0000_t32" coordsize="21600,21600" o:spt="32" o:oned="t" path="m,l21600,21600e" filled="f">
            <v:path arrowok="t" fillok="f" o:connecttype="none"/>
            <o:lock v:ext="edit" shapetype="t"/>
          </v:shapetype>
          <v:shape id="AutoShape 8" o:spid="_x0000_s2056"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z3sQAAADaAAAADwAAAGRycy9kb3ducmV2LnhtbESPzWrDMBCE74W8g9hALyWRE2iaOJFN&#10;KJSWNlDy8wCLtLFNrJWx5Nh++6pQ6HGYmW+YXT7YWtyp9ZVjBYt5AoJYO1NxoeByfputQfiAbLB2&#10;TApG8pBnk4cdpsb1fKT7KRQiQtinqKAMoUml9Loki37uGuLoXV1rMUTZFtK02Ee4reUySVbSYsVx&#10;ocSGXkvSt1NnFTwPT50eV0f9Ut2+bGcO18/3zbdSj9NhvwURaAj/4b/2h1Gwh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fPexAAAANoAAAAPAAAAAAAAAAAA&#10;AAAAAKECAABkcnMvZG93bnJldi54bWxQSwUGAAAAAAQABAD5AAAAkgMAAAAA&#10;" strokecolor="#4f81bd"/>
          <v:shape id="AutoShape 9" o:spid="_x0000_s2055"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10" o:spid="_x0000_s2054"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A4" w:rsidRDefault="00195DA4">
      <w:r>
        <w:separator/>
      </w:r>
    </w:p>
  </w:footnote>
  <w:footnote w:type="continuationSeparator" w:id="0">
    <w:p w:rsidR="00195DA4" w:rsidRDefault="00195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04" w:rsidRDefault="004129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 o:spid="_x0000_s2051" type="#_x0000_t136" style="position:absolute;margin-left:0;margin-top:0;width:399.7pt;height:239.8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04" w:rsidRDefault="0041294A">
    <w:pPr>
      <w:pStyle w:val="Header"/>
    </w:pPr>
    <w:r w:rsidRPr="0041294A">
      <w:rPr>
        <w:noProof/>
        <w:lang w:val="en-GB" w:eastAsia="en-GB"/>
      </w:rPr>
      <w:pict>
        <v:shapetype id="_x0000_t202" coordsize="21600,21600" o:spt="202" path="m,l,21600r21600,l21600,xe">
          <v:stroke joinstyle="miter"/>
          <v:path gradientshapeok="t" o:connecttype="rect"/>
        </v:shapetype>
        <v:shape id="Text Box 6" o:spid="_x0000_s2059" type="#_x0000_t202" style="position:absolute;margin-left:0;margin-top:29.3pt;width:453.6pt;height:13.45pt;z-index:251659264;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" o:allowincell="f" filled="f" stroked="f">
          <v:textbox style="mso-fit-shape-to-text:t" inset=",0,,0">
            <w:txbxContent>
              <w:p w:rsidR="00300104" w:rsidRDefault="00300104">
                <w:pPr>
                  <w:spacing w:after="0" w:line="240" w:lineRule="auto"/>
                </w:pPr>
                <w:r>
                  <w:t>Guidelines for Procurement of Commercial Geospatial Mapping Products</w:t>
                </w:r>
              </w:p>
            </w:txbxContent>
          </v:textbox>
          <w10:wrap anchorx="margin" anchory="page"/>
        </v:shape>
      </w:pict>
    </w:r>
    <w:r w:rsidRPr="0041294A">
      <w:rPr>
        <w:noProof/>
        <w:lang w:val="en-GB" w:eastAsia="en-GB"/>
      </w:rPr>
      <w:pict>
        <v:shape id="Text Box 5" o:spid="_x0000_s2058" type="#_x0000_t202" style="position:absolute;margin-left:0;margin-top:29.3pt;width:79.2pt;height:13.45pt;z-index:251658240;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" o:allowincell="f" fillcolor="#4f81bd" stroked="f">
          <v:textbox style="mso-fit-shape-to-text:t" inset=",0,,0">
            <w:txbxContent>
              <w:p w:rsidR="00300104" w:rsidRPr="002A32D5" w:rsidRDefault="0041294A">
                <w:pPr>
                  <w:spacing w:after="0" w:line="240" w:lineRule="auto"/>
                  <w:jc w:val="right"/>
                  <w:rPr>
                    <w:color w:val="FFFFFF"/>
                  </w:rPr>
                </w:pPr>
                <w:r w:rsidRPr="0041294A">
                  <w:fldChar w:fldCharType="begin"/>
                </w:r>
                <w:r w:rsidR="00300104">
                  <w:instrText xml:space="preserve"> PAGE   \* MERGEFORMAT </w:instrText>
                </w:r>
                <w:r w:rsidRPr="0041294A">
                  <w:fldChar w:fldCharType="separate"/>
                </w:r>
                <w:r w:rsidR="0002469B" w:rsidRPr="0002469B">
                  <w:rPr>
                    <w:noProof/>
                    <w:color w:val="FFFFFF"/>
                  </w:rPr>
                  <w:t>8</w:t>
                </w:r>
                <w:r>
                  <w:rPr>
                    <w:noProof/>
                    <w:color w:val="FFFFFF"/>
                  </w:rPr>
                  <w:fldChar w:fldCharType="end"/>
                </w:r>
              </w:p>
            </w:txbxContent>
          </v:textbox>
          <w10:wrap anchorx="page" anchory="pag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5" o:spid="_x0000_s2052" type="#_x0000_t136" style="position:absolute;margin-left:0;margin-top:0;width:399.7pt;height:239.8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04" w:rsidRDefault="004129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3" o:spid="_x0000_s2050" type="#_x0000_t136" style="position:absolute;margin-left:0;margin-top:0;width:399.7pt;height:239.8pt;rotation:315;z-index:-2516613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PowerPlusWaterMarkObject357831064" o:spid="_x0000_s2049" type="#_x0000_t136" style="position:absolute;margin-left:0;margin-top:0;width:412.4pt;height:247.45pt;rotation:315;z-index:-2516623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F31"/>
    <w:multiLevelType w:val="hybridMultilevel"/>
    <w:tmpl w:val="0F92D634"/>
    <w:lvl w:ilvl="0" w:tplc="1E5CEF86">
      <w:start w:val="1"/>
      <w:numFmt w:val="bullet"/>
      <w:lvlText w:val=""/>
      <w:lvlJc w:val="left"/>
      <w:pPr>
        <w:tabs>
          <w:tab w:val="num" w:pos="720"/>
        </w:tabs>
        <w:ind w:left="720" w:hanging="360"/>
      </w:pPr>
      <w:rPr>
        <w:rFonts w:ascii="Symbol" w:hAnsi="Symbol" w:hint="default"/>
      </w:rPr>
    </w:lvl>
    <w:lvl w:ilvl="1" w:tplc="8E78055E">
      <w:start w:val="1"/>
      <w:numFmt w:val="bullet"/>
      <w:lvlText w:val="o"/>
      <w:lvlJc w:val="left"/>
      <w:pPr>
        <w:tabs>
          <w:tab w:val="num" w:pos="1440"/>
        </w:tabs>
        <w:ind w:left="1440" w:hanging="360"/>
      </w:pPr>
      <w:rPr>
        <w:rFonts w:ascii="Courier New" w:hAnsi="Courier New" w:hint="default"/>
      </w:rPr>
    </w:lvl>
    <w:lvl w:ilvl="2" w:tplc="24820DA2">
      <w:start w:val="1"/>
      <w:numFmt w:val="bullet"/>
      <w:lvlText w:val=""/>
      <w:lvlJc w:val="left"/>
      <w:pPr>
        <w:tabs>
          <w:tab w:val="num" w:pos="2160"/>
        </w:tabs>
        <w:ind w:left="2160" w:hanging="360"/>
      </w:pPr>
      <w:rPr>
        <w:rFonts w:ascii="Wingdings" w:hAnsi="Wingdings" w:hint="default"/>
      </w:rPr>
    </w:lvl>
    <w:lvl w:ilvl="3" w:tplc="68B67BC6" w:tentative="1">
      <w:start w:val="1"/>
      <w:numFmt w:val="bullet"/>
      <w:lvlText w:val=""/>
      <w:lvlJc w:val="left"/>
      <w:pPr>
        <w:tabs>
          <w:tab w:val="num" w:pos="2880"/>
        </w:tabs>
        <w:ind w:left="2880" w:hanging="360"/>
      </w:pPr>
      <w:rPr>
        <w:rFonts w:ascii="Symbol" w:hAnsi="Symbol" w:hint="default"/>
      </w:rPr>
    </w:lvl>
    <w:lvl w:ilvl="4" w:tplc="E33AC4AA" w:tentative="1">
      <w:start w:val="1"/>
      <w:numFmt w:val="bullet"/>
      <w:lvlText w:val="o"/>
      <w:lvlJc w:val="left"/>
      <w:pPr>
        <w:tabs>
          <w:tab w:val="num" w:pos="3600"/>
        </w:tabs>
        <w:ind w:left="3600" w:hanging="360"/>
      </w:pPr>
      <w:rPr>
        <w:rFonts w:ascii="Courier New" w:hAnsi="Courier New" w:hint="default"/>
      </w:rPr>
    </w:lvl>
    <w:lvl w:ilvl="5" w:tplc="4C3AC11C" w:tentative="1">
      <w:start w:val="1"/>
      <w:numFmt w:val="bullet"/>
      <w:lvlText w:val=""/>
      <w:lvlJc w:val="left"/>
      <w:pPr>
        <w:tabs>
          <w:tab w:val="num" w:pos="4320"/>
        </w:tabs>
        <w:ind w:left="4320" w:hanging="360"/>
      </w:pPr>
      <w:rPr>
        <w:rFonts w:ascii="Wingdings" w:hAnsi="Wingdings" w:hint="default"/>
      </w:rPr>
    </w:lvl>
    <w:lvl w:ilvl="6" w:tplc="03B47C68" w:tentative="1">
      <w:start w:val="1"/>
      <w:numFmt w:val="bullet"/>
      <w:lvlText w:val=""/>
      <w:lvlJc w:val="left"/>
      <w:pPr>
        <w:tabs>
          <w:tab w:val="num" w:pos="5040"/>
        </w:tabs>
        <w:ind w:left="5040" w:hanging="360"/>
      </w:pPr>
      <w:rPr>
        <w:rFonts w:ascii="Symbol" w:hAnsi="Symbol" w:hint="default"/>
      </w:rPr>
    </w:lvl>
    <w:lvl w:ilvl="7" w:tplc="40D0CA9A" w:tentative="1">
      <w:start w:val="1"/>
      <w:numFmt w:val="bullet"/>
      <w:lvlText w:val="o"/>
      <w:lvlJc w:val="left"/>
      <w:pPr>
        <w:tabs>
          <w:tab w:val="num" w:pos="5760"/>
        </w:tabs>
        <w:ind w:left="5760" w:hanging="360"/>
      </w:pPr>
      <w:rPr>
        <w:rFonts w:ascii="Courier New" w:hAnsi="Courier New" w:hint="default"/>
      </w:rPr>
    </w:lvl>
    <w:lvl w:ilvl="8" w:tplc="1A6ABD96" w:tentative="1">
      <w:start w:val="1"/>
      <w:numFmt w:val="bullet"/>
      <w:lvlText w:val=""/>
      <w:lvlJc w:val="left"/>
      <w:pPr>
        <w:tabs>
          <w:tab w:val="num" w:pos="6480"/>
        </w:tabs>
        <w:ind w:left="6480" w:hanging="360"/>
      </w:pPr>
      <w:rPr>
        <w:rFonts w:ascii="Wingdings" w:hAnsi="Wingdings" w:hint="default"/>
      </w:rPr>
    </w:lvl>
  </w:abstractNum>
  <w:abstractNum w:abstractNumId="1">
    <w:nsid w:val="0FA73224"/>
    <w:multiLevelType w:val="hybridMultilevel"/>
    <w:tmpl w:val="91AAB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33AFA"/>
    <w:multiLevelType w:val="hybridMultilevel"/>
    <w:tmpl w:val="8500F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02B4D"/>
    <w:multiLevelType w:val="multilevel"/>
    <w:tmpl w:val="DB503B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146A5"/>
    <w:multiLevelType w:val="hybridMultilevel"/>
    <w:tmpl w:val="F0742D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34E32F59"/>
    <w:multiLevelType w:val="hybridMultilevel"/>
    <w:tmpl w:val="542CA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BB237D"/>
    <w:multiLevelType w:val="hybridMultilevel"/>
    <w:tmpl w:val="3B0E1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58139E"/>
    <w:multiLevelType w:val="hybridMultilevel"/>
    <w:tmpl w:val="A1E2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8243D"/>
    <w:multiLevelType w:val="hybridMultilevel"/>
    <w:tmpl w:val="776C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9872DA"/>
    <w:multiLevelType w:val="hybridMultilevel"/>
    <w:tmpl w:val="C40A39E0"/>
    <w:lvl w:ilvl="0" w:tplc="04090001">
      <w:start w:val="1"/>
      <w:numFmt w:val="bullet"/>
      <w:lvlText w:val=""/>
      <w:lvlJc w:val="left"/>
      <w:pPr>
        <w:tabs>
          <w:tab w:val="num" w:pos="520"/>
        </w:tabs>
        <w:ind w:left="520" w:hanging="360"/>
      </w:pPr>
      <w:rPr>
        <w:rFonts w:ascii="Symbol" w:hAnsi="Symbol" w:hint="default"/>
      </w:rPr>
    </w:lvl>
    <w:lvl w:ilvl="1" w:tplc="04090019">
      <w:start w:val="1"/>
      <w:numFmt w:val="lowerLetter"/>
      <w:lvlText w:val="%2."/>
      <w:lvlJc w:val="left"/>
      <w:pPr>
        <w:tabs>
          <w:tab w:val="num" w:pos="1240"/>
        </w:tabs>
        <w:ind w:left="1240" w:hanging="360"/>
      </w:pPr>
      <w:rPr>
        <w:rFonts w:cs="Times New Roman"/>
      </w:rPr>
    </w:lvl>
    <w:lvl w:ilvl="2" w:tplc="0409001B">
      <w:start w:val="1"/>
      <w:numFmt w:val="lowerRoman"/>
      <w:lvlText w:val="%3."/>
      <w:lvlJc w:val="right"/>
      <w:pPr>
        <w:tabs>
          <w:tab w:val="num" w:pos="1960"/>
        </w:tabs>
        <w:ind w:left="1960" w:hanging="180"/>
      </w:pPr>
      <w:rPr>
        <w:rFonts w:cs="Times New Roman"/>
      </w:rPr>
    </w:lvl>
    <w:lvl w:ilvl="3" w:tplc="0409000F">
      <w:start w:val="1"/>
      <w:numFmt w:val="decimal"/>
      <w:lvlText w:val="%4."/>
      <w:lvlJc w:val="left"/>
      <w:pPr>
        <w:tabs>
          <w:tab w:val="num" w:pos="2680"/>
        </w:tabs>
        <w:ind w:left="2680" w:hanging="360"/>
      </w:pPr>
      <w:rPr>
        <w:rFonts w:cs="Times New Roman"/>
      </w:rPr>
    </w:lvl>
    <w:lvl w:ilvl="4" w:tplc="04090019" w:tentative="1">
      <w:start w:val="1"/>
      <w:numFmt w:val="lowerLetter"/>
      <w:lvlText w:val="%5."/>
      <w:lvlJc w:val="left"/>
      <w:pPr>
        <w:tabs>
          <w:tab w:val="num" w:pos="3400"/>
        </w:tabs>
        <w:ind w:left="3400" w:hanging="360"/>
      </w:pPr>
      <w:rPr>
        <w:rFonts w:cs="Times New Roman"/>
      </w:rPr>
    </w:lvl>
    <w:lvl w:ilvl="5" w:tplc="0409001B" w:tentative="1">
      <w:start w:val="1"/>
      <w:numFmt w:val="lowerRoman"/>
      <w:lvlText w:val="%6."/>
      <w:lvlJc w:val="right"/>
      <w:pPr>
        <w:tabs>
          <w:tab w:val="num" w:pos="4120"/>
        </w:tabs>
        <w:ind w:left="4120" w:hanging="180"/>
      </w:pPr>
      <w:rPr>
        <w:rFonts w:cs="Times New Roman"/>
      </w:rPr>
    </w:lvl>
    <w:lvl w:ilvl="6" w:tplc="0409000F" w:tentative="1">
      <w:start w:val="1"/>
      <w:numFmt w:val="decimal"/>
      <w:lvlText w:val="%7."/>
      <w:lvlJc w:val="left"/>
      <w:pPr>
        <w:tabs>
          <w:tab w:val="num" w:pos="4840"/>
        </w:tabs>
        <w:ind w:left="4840" w:hanging="360"/>
      </w:pPr>
      <w:rPr>
        <w:rFonts w:cs="Times New Roman"/>
      </w:rPr>
    </w:lvl>
    <w:lvl w:ilvl="7" w:tplc="04090019" w:tentative="1">
      <w:start w:val="1"/>
      <w:numFmt w:val="lowerLetter"/>
      <w:lvlText w:val="%8."/>
      <w:lvlJc w:val="left"/>
      <w:pPr>
        <w:tabs>
          <w:tab w:val="num" w:pos="5560"/>
        </w:tabs>
        <w:ind w:left="5560" w:hanging="360"/>
      </w:pPr>
      <w:rPr>
        <w:rFonts w:cs="Times New Roman"/>
      </w:rPr>
    </w:lvl>
    <w:lvl w:ilvl="8" w:tplc="0409001B" w:tentative="1">
      <w:start w:val="1"/>
      <w:numFmt w:val="lowerRoman"/>
      <w:lvlText w:val="%9."/>
      <w:lvlJc w:val="right"/>
      <w:pPr>
        <w:tabs>
          <w:tab w:val="num" w:pos="6280"/>
        </w:tabs>
        <w:ind w:left="6280" w:hanging="180"/>
      </w:pPr>
      <w:rPr>
        <w:rFonts w:cs="Times New Roman"/>
      </w:rPr>
    </w:lvl>
  </w:abstractNum>
  <w:abstractNum w:abstractNumId="10">
    <w:nsid w:val="64D927FD"/>
    <w:multiLevelType w:val="hybridMultilevel"/>
    <w:tmpl w:val="A272773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8093476"/>
    <w:multiLevelType w:val="hybridMultilevel"/>
    <w:tmpl w:val="302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25ABB"/>
    <w:multiLevelType w:val="hybridMultilevel"/>
    <w:tmpl w:val="9EFEE0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9"/>
  </w:num>
  <w:num w:numId="4">
    <w:abstractNumId w:val="7"/>
  </w:num>
  <w:num w:numId="5">
    <w:abstractNumId w:val="5"/>
  </w:num>
  <w:num w:numId="6">
    <w:abstractNumId w:val="11"/>
  </w:num>
  <w:num w:numId="7">
    <w:abstractNumId w:val="4"/>
  </w:num>
  <w:num w:numId="8">
    <w:abstractNumId w:val="12"/>
  </w:num>
  <w:num w:numId="9">
    <w:abstractNumId w:val="3"/>
  </w:num>
  <w:num w:numId="10">
    <w:abstractNumId w:val="2"/>
  </w:num>
  <w:num w:numId="11">
    <w:abstractNumId w:val="10"/>
  </w:num>
  <w:num w:numId="12">
    <w:abstractNumId w:val="1"/>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062"/>
    <o:shapelayout v:ext="edit">
      <o:idmap v:ext="edit" data="2"/>
      <o:rules v:ext="edit">
        <o:r id="V:Rule4" type="connector" idref="#AutoShape 9"/>
        <o:r id="V:Rule5" type="connector" idref="#AutoShape 8"/>
        <o:r id="V:Rule6" type="connector" idref="#AutoShape 10"/>
      </o:rules>
    </o:shapelayout>
  </w:hdrShapeDefaults>
  <w:footnotePr>
    <w:footnote w:id="-1"/>
    <w:footnote w:id="0"/>
  </w:footnotePr>
  <w:endnotePr>
    <w:endnote w:id="-1"/>
    <w:endnote w:id="0"/>
  </w:endnotePr>
  <w:compat/>
  <w:rsids>
    <w:rsidRoot w:val="00F67CAB"/>
    <w:rsid w:val="00000BCC"/>
    <w:rsid w:val="000206C3"/>
    <w:rsid w:val="00022BC4"/>
    <w:rsid w:val="0002469B"/>
    <w:rsid w:val="00041F6E"/>
    <w:rsid w:val="00053965"/>
    <w:rsid w:val="000B1E4B"/>
    <w:rsid w:val="000D1810"/>
    <w:rsid w:val="000D6567"/>
    <w:rsid w:val="001108CF"/>
    <w:rsid w:val="001230DB"/>
    <w:rsid w:val="00154C31"/>
    <w:rsid w:val="00165D15"/>
    <w:rsid w:val="00176447"/>
    <w:rsid w:val="0018463E"/>
    <w:rsid w:val="00195DA4"/>
    <w:rsid w:val="001B0539"/>
    <w:rsid w:val="001D3BAA"/>
    <w:rsid w:val="001E7C9C"/>
    <w:rsid w:val="001F4904"/>
    <w:rsid w:val="001F75DE"/>
    <w:rsid w:val="00206FA7"/>
    <w:rsid w:val="00223C5C"/>
    <w:rsid w:val="00223F1C"/>
    <w:rsid w:val="0023628F"/>
    <w:rsid w:val="00246DDA"/>
    <w:rsid w:val="0026515A"/>
    <w:rsid w:val="0027018D"/>
    <w:rsid w:val="00281E6C"/>
    <w:rsid w:val="002A1349"/>
    <w:rsid w:val="002D0724"/>
    <w:rsid w:val="002D5751"/>
    <w:rsid w:val="002E66EA"/>
    <w:rsid w:val="002F174E"/>
    <w:rsid w:val="00300104"/>
    <w:rsid w:val="0030653A"/>
    <w:rsid w:val="00323042"/>
    <w:rsid w:val="00330A46"/>
    <w:rsid w:val="0033669B"/>
    <w:rsid w:val="0035415D"/>
    <w:rsid w:val="00372488"/>
    <w:rsid w:val="00377B45"/>
    <w:rsid w:val="00390061"/>
    <w:rsid w:val="003B1918"/>
    <w:rsid w:val="003C312F"/>
    <w:rsid w:val="003C48AB"/>
    <w:rsid w:val="00406D34"/>
    <w:rsid w:val="0041294A"/>
    <w:rsid w:val="00414E44"/>
    <w:rsid w:val="0043341D"/>
    <w:rsid w:val="00454B9F"/>
    <w:rsid w:val="00464D8F"/>
    <w:rsid w:val="00467926"/>
    <w:rsid w:val="0047217E"/>
    <w:rsid w:val="00476ECE"/>
    <w:rsid w:val="00487901"/>
    <w:rsid w:val="004930B7"/>
    <w:rsid w:val="004B6432"/>
    <w:rsid w:val="004F5DF5"/>
    <w:rsid w:val="0051144D"/>
    <w:rsid w:val="00525AA1"/>
    <w:rsid w:val="0055445D"/>
    <w:rsid w:val="00567C7E"/>
    <w:rsid w:val="0057083B"/>
    <w:rsid w:val="005708B0"/>
    <w:rsid w:val="00571766"/>
    <w:rsid w:val="005827D6"/>
    <w:rsid w:val="005930B3"/>
    <w:rsid w:val="00593F45"/>
    <w:rsid w:val="005A47E6"/>
    <w:rsid w:val="005A57A0"/>
    <w:rsid w:val="005B4CC0"/>
    <w:rsid w:val="005E13D7"/>
    <w:rsid w:val="006015E8"/>
    <w:rsid w:val="00613024"/>
    <w:rsid w:val="00630A06"/>
    <w:rsid w:val="00636C26"/>
    <w:rsid w:val="0065351F"/>
    <w:rsid w:val="00653700"/>
    <w:rsid w:val="006741BA"/>
    <w:rsid w:val="006867B1"/>
    <w:rsid w:val="006A48F7"/>
    <w:rsid w:val="006B6D59"/>
    <w:rsid w:val="006D79D8"/>
    <w:rsid w:val="006F1C38"/>
    <w:rsid w:val="00745B3A"/>
    <w:rsid w:val="007633E9"/>
    <w:rsid w:val="0077322A"/>
    <w:rsid w:val="00777FC0"/>
    <w:rsid w:val="007857E0"/>
    <w:rsid w:val="00790DD7"/>
    <w:rsid w:val="007B0088"/>
    <w:rsid w:val="007B2E5E"/>
    <w:rsid w:val="00810A61"/>
    <w:rsid w:val="00823F71"/>
    <w:rsid w:val="00880A99"/>
    <w:rsid w:val="00883D6B"/>
    <w:rsid w:val="00893D26"/>
    <w:rsid w:val="008D74E1"/>
    <w:rsid w:val="008F792D"/>
    <w:rsid w:val="008F797D"/>
    <w:rsid w:val="009111E2"/>
    <w:rsid w:val="009475C2"/>
    <w:rsid w:val="00955992"/>
    <w:rsid w:val="00956CF8"/>
    <w:rsid w:val="00984B94"/>
    <w:rsid w:val="009A6C54"/>
    <w:rsid w:val="009F1F13"/>
    <w:rsid w:val="009F2935"/>
    <w:rsid w:val="00A046CE"/>
    <w:rsid w:val="00A173B1"/>
    <w:rsid w:val="00A2099D"/>
    <w:rsid w:val="00A30598"/>
    <w:rsid w:val="00A34A0D"/>
    <w:rsid w:val="00A50D70"/>
    <w:rsid w:val="00A57188"/>
    <w:rsid w:val="00A613CF"/>
    <w:rsid w:val="00A63CFD"/>
    <w:rsid w:val="00A72A2E"/>
    <w:rsid w:val="00A83601"/>
    <w:rsid w:val="00A91BCB"/>
    <w:rsid w:val="00AC2DC6"/>
    <w:rsid w:val="00AC50B9"/>
    <w:rsid w:val="00AE0176"/>
    <w:rsid w:val="00B27969"/>
    <w:rsid w:val="00B30A46"/>
    <w:rsid w:val="00B4521D"/>
    <w:rsid w:val="00B50DDE"/>
    <w:rsid w:val="00B72BDF"/>
    <w:rsid w:val="00B72C3B"/>
    <w:rsid w:val="00B76964"/>
    <w:rsid w:val="00B84A53"/>
    <w:rsid w:val="00BE2F5D"/>
    <w:rsid w:val="00BF0756"/>
    <w:rsid w:val="00C217C2"/>
    <w:rsid w:val="00C406BD"/>
    <w:rsid w:val="00C424F1"/>
    <w:rsid w:val="00C511BE"/>
    <w:rsid w:val="00C64BCA"/>
    <w:rsid w:val="00C9144C"/>
    <w:rsid w:val="00C92A46"/>
    <w:rsid w:val="00CD3371"/>
    <w:rsid w:val="00CE2AF2"/>
    <w:rsid w:val="00CF10DA"/>
    <w:rsid w:val="00D02715"/>
    <w:rsid w:val="00D0778D"/>
    <w:rsid w:val="00D23F42"/>
    <w:rsid w:val="00D4085A"/>
    <w:rsid w:val="00D51FD7"/>
    <w:rsid w:val="00D55FCD"/>
    <w:rsid w:val="00D621DD"/>
    <w:rsid w:val="00D63D3A"/>
    <w:rsid w:val="00D71DF9"/>
    <w:rsid w:val="00D76D9E"/>
    <w:rsid w:val="00D90E84"/>
    <w:rsid w:val="00DB36A6"/>
    <w:rsid w:val="00DB6F02"/>
    <w:rsid w:val="00E13957"/>
    <w:rsid w:val="00E20B4B"/>
    <w:rsid w:val="00E375E4"/>
    <w:rsid w:val="00E5505F"/>
    <w:rsid w:val="00E62844"/>
    <w:rsid w:val="00E84C1F"/>
    <w:rsid w:val="00E97620"/>
    <w:rsid w:val="00EA5B41"/>
    <w:rsid w:val="00EB0A6F"/>
    <w:rsid w:val="00EB0BAB"/>
    <w:rsid w:val="00ED2345"/>
    <w:rsid w:val="00ED67E3"/>
    <w:rsid w:val="00F0273C"/>
    <w:rsid w:val="00F55DB0"/>
    <w:rsid w:val="00F57666"/>
    <w:rsid w:val="00F660F1"/>
    <w:rsid w:val="00F67CAB"/>
    <w:rsid w:val="00F71672"/>
    <w:rsid w:val="00F73222"/>
    <w:rsid w:val="00FA4EE7"/>
    <w:rsid w:val="00FC20DF"/>
    <w:rsid w:val="00FD3A4B"/>
    <w:rsid w:val="00FD5B44"/>
    <w:rsid w:val="00FE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7CAB"/>
    <w:pPr>
      <w:spacing w:after="200" w:line="276" w:lineRule="auto"/>
    </w:pPr>
    <w:rPr>
      <w:rFonts w:ascii="Calibri" w:hAnsi="Calibri"/>
      <w:sz w:val="22"/>
      <w:szCs w:val="22"/>
    </w:rPr>
  </w:style>
  <w:style w:type="paragraph" w:styleId="Heading1">
    <w:name w:val="heading 1"/>
    <w:basedOn w:val="Normal"/>
    <w:next w:val="Normal"/>
    <w:link w:val="Heading1Char"/>
    <w:qFormat/>
    <w:rsid w:val="00F67CA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67CA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67CAB"/>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F67CA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F67CAB"/>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F67CAB"/>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F67CAB"/>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F67CA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F67C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7CAB"/>
    <w:rPr>
      <w:rFonts w:ascii="Cambria" w:hAnsi="Cambria"/>
      <w:b/>
      <w:bCs/>
      <w:color w:val="365F91"/>
      <w:sz w:val="28"/>
      <w:szCs w:val="28"/>
      <w:lang w:val="en-US" w:eastAsia="en-US" w:bidi="ar-SA"/>
    </w:rPr>
  </w:style>
  <w:style w:type="character" w:customStyle="1" w:styleId="Heading2Char">
    <w:name w:val="Heading 2 Char"/>
    <w:link w:val="Heading2"/>
    <w:locked/>
    <w:rsid w:val="00F67CAB"/>
    <w:rPr>
      <w:rFonts w:ascii="Cambria" w:hAnsi="Cambria"/>
      <w:b/>
      <w:bCs/>
      <w:color w:val="4F81BD"/>
      <w:sz w:val="26"/>
      <w:szCs w:val="26"/>
      <w:lang w:val="en-US" w:eastAsia="en-US" w:bidi="ar-SA"/>
    </w:rPr>
  </w:style>
  <w:style w:type="character" w:customStyle="1" w:styleId="Heading3Char">
    <w:name w:val="Heading 3 Char"/>
    <w:link w:val="Heading3"/>
    <w:locked/>
    <w:rsid w:val="00F67CAB"/>
    <w:rPr>
      <w:rFonts w:ascii="Cambria" w:hAnsi="Cambria"/>
      <w:b/>
      <w:bCs/>
      <w:color w:val="4F81BD"/>
      <w:sz w:val="22"/>
      <w:szCs w:val="22"/>
      <w:lang w:val="en-US" w:eastAsia="en-US" w:bidi="ar-SA"/>
    </w:rPr>
  </w:style>
  <w:style w:type="character" w:customStyle="1" w:styleId="Heading4Char">
    <w:name w:val="Heading 4 Char"/>
    <w:link w:val="Heading4"/>
    <w:locked/>
    <w:rsid w:val="00F67CAB"/>
    <w:rPr>
      <w:rFonts w:ascii="Cambria" w:hAnsi="Cambria"/>
      <w:b/>
      <w:bCs/>
      <w:i/>
      <w:iCs/>
      <w:color w:val="4F81BD"/>
      <w:sz w:val="22"/>
      <w:szCs w:val="22"/>
      <w:lang w:val="en-US" w:eastAsia="en-US" w:bidi="ar-SA"/>
    </w:rPr>
  </w:style>
  <w:style w:type="character" w:customStyle="1" w:styleId="Heading5Char">
    <w:name w:val="Heading 5 Char"/>
    <w:link w:val="Heading5"/>
    <w:locked/>
    <w:rsid w:val="00F67CAB"/>
    <w:rPr>
      <w:rFonts w:ascii="Cambria" w:hAnsi="Cambria"/>
      <w:color w:val="243F60"/>
      <w:sz w:val="22"/>
      <w:szCs w:val="22"/>
      <w:lang w:val="en-US" w:eastAsia="en-US" w:bidi="ar-SA"/>
    </w:rPr>
  </w:style>
  <w:style w:type="character" w:customStyle="1" w:styleId="Heading6Char">
    <w:name w:val="Heading 6 Char"/>
    <w:link w:val="Heading6"/>
    <w:locked/>
    <w:rsid w:val="00F67CAB"/>
    <w:rPr>
      <w:rFonts w:ascii="Cambria" w:hAnsi="Cambria"/>
      <w:i/>
      <w:iCs/>
      <w:color w:val="243F60"/>
      <w:sz w:val="22"/>
      <w:szCs w:val="22"/>
      <w:lang w:val="en-US" w:eastAsia="en-US" w:bidi="ar-SA"/>
    </w:rPr>
  </w:style>
  <w:style w:type="character" w:customStyle="1" w:styleId="Heading7Char">
    <w:name w:val="Heading 7 Char"/>
    <w:link w:val="Heading7"/>
    <w:locked/>
    <w:rsid w:val="00F67CAB"/>
    <w:rPr>
      <w:rFonts w:ascii="Cambria" w:hAnsi="Cambria"/>
      <w:i/>
      <w:iCs/>
      <w:color w:val="404040"/>
      <w:sz w:val="22"/>
      <w:szCs w:val="22"/>
      <w:lang w:val="en-US" w:eastAsia="en-US" w:bidi="ar-SA"/>
    </w:rPr>
  </w:style>
  <w:style w:type="character" w:customStyle="1" w:styleId="Heading8Char">
    <w:name w:val="Heading 8 Char"/>
    <w:link w:val="Heading8"/>
    <w:locked/>
    <w:rsid w:val="00F67CAB"/>
    <w:rPr>
      <w:rFonts w:ascii="Cambria" w:hAnsi="Cambria"/>
      <w:color w:val="4F81BD"/>
      <w:lang w:val="en-US" w:eastAsia="en-US" w:bidi="ar-SA"/>
    </w:rPr>
  </w:style>
  <w:style w:type="character" w:customStyle="1" w:styleId="Heading9Char">
    <w:name w:val="Heading 9 Char"/>
    <w:link w:val="Heading9"/>
    <w:locked/>
    <w:rsid w:val="00F67CAB"/>
    <w:rPr>
      <w:rFonts w:ascii="Cambria" w:hAnsi="Cambria"/>
      <w:i/>
      <w:iCs/>
      <w:color w:val="404040"/>
      <w:lang w:val="en-US" w:eastAsia="en-US" w:bidi="ar-SA"/>
    </w:rPr>
  </w:style>
  <w:style w:type="character" w:styleId="Hyperlink">
    <w:name w:val="Hyperlink"/>
    <w:uiPriority w:val="99"/>
    <w:rsid w:val="00F67CAB"/>
    <w:rPr>
      <w:rFonts w:ascii="Times New Roman" w:hAnsi="Times New Roman" w:cs="Times New Roman"/>
      <w:color w:val="000000"/>
      <w:w w:val="100"/>
      <w:sz w:val="24"/>
      <w:szCs w:val="24"/>
      <w:u w:val="thick"/>
    </w:rPr>
  </w:style>
  <w:style w:type="paragraph" w:styleId="BalloonText">
    <w:name w:val="Balloon Text"/>
    <w:basedOn w:val="Normal"/>
    <w:link w:val="BalloonTextChar"/>
    <w:rsid w:val="00F67CAB"/>
    <w:rPr>
      <w:rFonts w:ascii="Tahoma" w:hAnsi="Tahoma" w:cs="Tahoma"/>
      <w:sz w:val="16"/>
      <w:szCs w:val="16"/>
    </w:rPr>
  </w:style>
  <w:style w:type="character" w:customStyle="1" w:styleId="BalloonTextChar">
    <w:name w:val="Balloon Text Char"/>
    <w:link w:val="BalloonText"/>
    <w:locked/>
    <w:rsid w:val="00F67CAB"/>
    <w:rPr>
      <w:rFonts w:ascii="Tahoma" w:hAnsi="Tahoma" w:cs="Tahoma"/>
      <w:sz w:val="16"/>
      <w:szCs w:val="16"/>
      <w:lang w:val="en-US" w:eastAsia="en-US" w:bidi="ar-SA"/>
    </w:rPr>
  </w:style>
  <w:style w:type="paragraph" w:styleId="CommentText">
    <w:name w:val="annotation text"/>
    <w:basedOn w:val="Normal"/>
    <w:link w:val="CommentTextChar"/>
    <w:semiHidden/>
    <w:rsid w:val="00F67CAB"/>
    <w:rPr>
      <w:sz w:val="20"/>
      <w:szCs w:val="20"/>
    </w:rPr>
  </w:style>
  <w:style w:type="character" w:customStyle="1" w:styleId="CommentTextChar">
    <w:name w:val="Comment Text Char"/>
    <w:link w:val="CommentText"/>
    <w:semiHidden/>
    <w:locked/>
    <w:rsid w:val="00F67CAB"/>
    <w:rPr>
      <w:rFonts w:ascii="Calibri" w:hAnsi="Calibri"/>
      <w:lang w:val="en-US" w:eastAsia="en-US" w:bidi="ar-SA"/>
    </w:rPr>
  </w:style>
  <w:style w:type="paragraph" w:styleId="CommentSubject">
    <w:name w:val="annotation subject"/>
    <w:basedOn w:val="CommentText"/>
    <w:next w:val="CommentText"/>
    <w:link w:val="CommentSubjectChar"/>
    <w:semiHidden/>
    <w:rsid w:val="00F67CAB"/>
    <w:rPr>
      <w:b/>
      <w:bCs/>
    </w:rPr>
  </w:style>
  <w:style w:type="character" w:customStyle="1" w:styleId="CommentSubjectChar">
    <w:name w:val="Comment Subject Char"/>
    <w:link w:val="CommentSubject"/>
    <w:semiHidden/>
    <w:locked/>
    <w:rsid w:val="00F67CAB"/>
    <w:rPr>
      <w:rFonts w:ascii="Calibri" w:hAnsi="Calibri"/>
      <w:b/>
      <w:bCs/>
      <w:lang w:val="en-US" w:eastAsia="en-US" w:bidi="ar-SA"/>
    </w:rPr>
  </w:style>
  <w:style w:type="paragraph" w:styleId="Header">
    <w:name w:val="header"/>
    <w:basedOn w:val="Normal"/>
    <w:link w:val="HeaderChar"/>
    <w:rsid w:val="00F67CAB"/>
    <w:pPr>
      <w:tabs>
        <w:tab w:val="center" w:pos="4680"/>
        <w:tab w:val="right" w:pos="9360"/>
      </w:tabs>
    </w:pPr>
  </w:style>
  <w:style w:type="character" w:customStyle="1" w:styleId="HeaderChar">
    <w:name w:val="Header Char"/>
    <w:link w:val="Header"/>
    <w:locked/>
    <w:rsid w:val="00F67CAB"/>
    <w:rPr>
      <w:rFonts w:ascii="Calibri" w:hAnsi="Calibri"/>
      <w:sz w:val="22"/>
      <w:szCs w:val="22"/>
      <w:lang w:val="en-US" w:eastAsia="en-US" w:bidi="ar-SA"/>
    </w:rPr>
  </w:style>
  <w:style w:type="paragraph" w:styleId="Footer">
    <w:name w:val="footer"/>
    <w:basedOn w:val="Normal"/>
    <w:link w:val="FooterChar"/>
    <w:rsid w:val="00F67CAB"/>
    <w:pPr>
      <w:tabs>
        <w:tab w:val="center" w:pos="4680"/>
        <w:tab w:val="right" w:pos="9360"/>
      </w:tabs>
    </w:pPr>
  </w:style>
  <w:style w:type="character" w:customStyle="1" w:styleId="FooterChar">
    <w:name w:val="Footer Char"/>
    <w:link w:val="Footer"/>
    <w:locked/>
    <w:rsid w:val="00F67CAB"/>
    <w:rPr>
      <w:rFonts w:ascii="Calibri" w:hAnsi="Calibri"/>
      <w:sz w:val="22"/>
      <w:szCs w:val="22"/>
      <w:lang w:val="en-US" w:eastAsia="en-US" w:bidi="ar-SA"/>
    </w:rPr>
  </w:style>
  <w:style w:type="paragraph" w:styleId="DocumentMap">
    <w:name w:val="Document Map"/>
    <w:basedOn w:val="Normal"/>
    <w:link w:val="DocumentMapChar"/>
    <w:semiHidden/>
    <w:rsid w:val="00F67CAB"/>
    <w:pPr>
      <w:shd w:val="clear" w:color="auto" w:fill="000080"/>
    </w:pPr>
    <w:rPr>
      <w:rFonts w:ascii="Tahoma" w:hAnsi="Tahoma" w:cs="Tahoma"/>
      <w:sz w:val="20"/>
      <w:szCs w:val="20"/>
    </w:rPr>
  </w:style>
  <w:style w:type="character" w:customStyle="1" w:styleId="DocumentMapChar">
    <w:name w:val="Document Map Char"/>
    <w:link w:val="DocumentMap"/>
    <w:semiHidden/>
    <w:locked/>
    <w:rsid w:val="00F67CAB"/>
    <w:rPr>
      <w:rFonts w:ascii="Tahoma" w:hAnsi="Tahoma" w:cs="Tahoma"/>
      <w:lang w:val="en-US" w:eastAsia="en-US" w:bidi="ar-SA"/>
    </w:rPr>
  </w:style>
  <w:style w:type="paragraph" w:customStyle="1" w:styleId="pbody">
    <w:name w:val="pbody"/>
    <w:basedOn w:val="Normal"/>
    <w:rsid w:val="00F67CAB"/>
    <w:pPr>
      <w:spacing w:line="288" w:lineRule="auto"/>
      <w:ind w:firstLine="240"/>
    </w:pPr>
    <w:rPr>
      <w:rFonts w:ascii="Arial" w:hAnsi="Arial" w:cs="Arial"/>
      <w:color w:val="000000"/>
      <w:sz w:val="20"/>
      <w:szCs w:val="20"/>
    </w:rPr>
  </w:style>
  <w:style w:type="paragraph" w:customStyle="1" w:styleId="pindented1">
    <w:name w:val="pindented1"/>
    <w:basedOn w:val="Normal"/>
    <w:rsid w:val="00F67CAB"/>
    <w:pPr>
      <w:spacing w:line="288" w:lineRule="auto"/>
      <w:ind w:firstLine="480"/>
    </w:pPr>
    <w:rPr>
      <w:rFonts w:ascii="Arial" w:hAnsi="Arial" w:cs="Arial"/>
      <w:color w:val="000000"/>
      <w:sz w:val="20"/>
      <w:szCs w:val="20"/>
    </w:rPr>
  </w:style>
  <w:style w:type="paragraph" w:customStyle="1" w:styleId="pindented2">
    <w:name w:val="pindented2"/>
    <w:basedOn w:val="Normal"/>
    <w:rsid w:val="00F67CAB"/>
    <w:pPr>
      <w:spacing w:line="288" w:lineRule="auto"/>
      <w:ind w:firstLine="720"/>
    </w:pPr>
    <w:rPr>
      <w:rFonts w:ascii="Arial" w:hAnsi="Arial" w:cs="Arial"/>
      <w:color w:val="000000"/>
      <w:sz w:val="20"/>
      <w:szCs w:val="20"/>
    </w:rPr>
  </w:style>
  <w:style w:type="paragraph" w:styleId="Title">
    <w:name w:val="Title"/>
    <w:basedOn w:val="Normal"/>
    <w:next w:val="Normal"/>
    <w:link w:val="TitleChar"/>
    <w:qFormat/>
    <w:rsid w:val="00F67CA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locked/>
    <w:rsid w:val="00F67CAB"/>
    <w:rPr>
      <w:rFonts w:ascii="Cambria" w:hAnsi="Cambria"/>
      <w:color w:val="17365D"/>
      <w:spacing w:val="5"/>
      <w:kern w:val="28"/>
      <w:sz w:val="52"/>
      <w:szCs w:val="52"/>
      <w:lang w:val="en-US" w:eastAsia="en-US" w:bidi="ar-SA"/>
    </w:rPr>
  </w:style>
  <w:style w:type="paragraph" w:styleId="Subtitle">
    <w:name w:val="Subtitle"/>
    <w:basedOn w:val="Normal"/>
    <w:next w:val="Normal"/>
    <w:link w:val="SubtitleChar"/>
    <w:qFormat/>
    <w:rsid w:val="00F67CAB"/>
    <w:pPr>
      <w:numPr>
        <w:ilvl w:val="1"/>
      </w:numPr>
    </w:pPr>
    <w:rPr>
      <w:rFonts w:ascii="Cambria" w:hAnsi="Cambria"/>
      <w:i/>
      <w:iCs/>
      <w:color w:val="4F81BD"/>
      <w:spacing w:val="15"/>
      <w:sz w:val="24"/>
      <w:szCs w:val="24"/>
    </w:rPr>
  </w:style>
  <w:style w:type="character" w:customStyle="1" w:styleId="SubtitleChar">
    <w:name w:val="Subtitle Char"/>
    <w:link w:val="Subtitle"/>
    <w:locked/>
    <w:rsid w:val="00F67CAB"/>
    <w:rPr>
      <w:rFonts w:ascii="Cambria" w:hAnsi="Cambria"/>
      <w:i/>
      <w:iCs/>
      <w:color w:val="4F81BD"/>
      <w:spacing w:val="15"/>
      <w:sz w:val="24"/>
      <w:szCs w:val="24"/>
      <w:lang w:val="en-US" w:eastAsia="en-US" w:bidi="ar-SA"/>
    </w:rPr>
  </w:style>
  <w:style w:type="character" w:styleId="Strong">
    <w:name w:val="Strong"/>
    <w:qFormat/>
    <w:rsid w:val="00F67CAB"/>
    <w:rPr>
      <w:rFonts w:cs="Times New Roman"/>
      <w:b/>
      <w:bCs/>
    </w:rPr>
  </w:style>
  <w:style w:type="paragraph" w:styleId="NoSpacing">
    <w:name w:val="No Spacing"/>
    <w:link w:val="NoSpacingChar"/>
    <w:qFormat/>
    <w:rsid w:val="00F67CAB"/>
    <w:rPr>
      <w:rFonts w:ascii="Calibri" w:hAnsi="Calibri"/>
      <w:sz w:val="22"/>
      <w:szCs w:val="22"/>
    </w:rPr>
  </w:style>
  <w:style w:type="character" w:customStyle="1" w:styleId="NoSpacingChar">
    <w:name w:val="No Spacing Char"/>
    <w:link w:val="NoSpacing"/>
    <w:locked/>
    <w:rsid w:val="00F67CAB"/>
    <w:rPr>
      <w:rFonts w:ascii="Calibri" w:hAnsi="Calibri"/>
      <w:sz w:val="22"/>
      <w:szCs w:val="22"/>
      <w:lang w:val="en-US" w:eastAsia="en-US" w:bidi="ar-SA"/>
    </w:rPr>
  </w:style>
  <w:style w:type="paragraph" w:styleId="ListParagraph">
    <w:name w:val="List Paragraph"/>
    <w:basedOn w:val="Normal"/>
    <w:qFormat/>
    <w:rsid w:val="00F67CAB"/>
    <w:pPr>
      <w:ind w:left="720"/>
      <w:contextualSpacing/>
    </w:pPr>
  </w:style>
  <w:style w:type="paragraph" w:styleId="Quote">
    <w:name w:val="Quote"/>
    <w:basedOn w:val="Normal"/>
    <w:next w:val="Normal"/>
    <w:link w:val="QuoteChar"/>
    <w:qFormat/>
    <w:rsid w:val="00F67CAB"/>
    <w:rPr>
      <w:i/>
      <w:iCs/>
      <w:color w:val="000000"/>
    </w:rPr>
  </w:style>
  <w:style w:type="character" w:customStyle="1" w:styleId="QuoteChar">
    <w:name w:val="Quote Char"/>
    <w:link w:val="Quote"/>
    <w:locked/>
    <w:rsid w:val="00F67CAB"/>
    <w:rPr>
      <w:rFonts w:ascii="Calibri" w:hAnsi="Calibri"/>
      <w:i/>
      <w:iCs/>
      <w:color w:val="000000"/>
      <w:sz w:val="22"/>
      <w:szCs w:val="22"/>
      <w:lang w:val="en-US" w:eastAsia="en-US" w:bidi="ar-SA"/>
    </w:rPr>
  </w:style>
  <w:style w:type="paragraph" w:styleId="IntenseQuote">
    <w:name w:val="Intense Quote"/>
    <w:basedOn w:val="Normal"/>
    <w:next w:val="Normal"/>
    <w:link w:val="IntenseQuoteChar"/>
    <w:qFormat/>
    <w:rsid w:val="00F67C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locked/>
    <w:rsid w:val="00F67CAB"/>
    <w:rPr>
      <w:rFonts w:ascii="Calibri" w:hAnsi="Calibri"/>
      <w:b/>
      <w:bCs/>
      <w:i/>
      <w:iCs/>
      <w:color w:val="4F81BD"/>
      <w:sz w:val="22"/>
      <w:szCs w:val="22"/>
      <w:lang w:val="en-US" w:eastAsia="en-US" w:bidi="ar-SA"/>
    </w:rPr>
  </w:style>
  <w:style w:type="paragraph" w:styleId="TOCHeading">
    <w:name w:val="TOC Heading"/>
    <w:basedOn w:val="Heading1"/>
    <w:next w:val="Normal"/>
    <w:qFormat/>
    <w:rsid w:val="00F67CAB"/>
    <w:pPr>
      <w:outlineLvl w:val="9"/>
    </w:pPr>
  </w:style>
  <w:style w:type="paragraph" w:customStyle="1" w:styleId="msolistparagraph0">
    <w:name w:val="msolistparagraph"/>
    <w:basedOn w:val="Normal"/>
    <w:rsid w:val="00F67CAB"/>
    <w:pPr>
      <w:spacing w:after="0" w:line="240" w:lineRule="auto"/>
      <w:ind w:left="720"/>
    </w:pPr>
    <w:rPr>
      <w:rFonts w:ascii="Times New Roman" w:hAnsi="Times New Roman"/>
      <w:sz w:val="24"/>
      <w:szCs w:val="24"/>
    </w:rPr>
  </w:style>
  <w:style w:type="paragraph" w:styleId="TOC2">
    <w:name w:val="toc 2"/>
    <w:basedOn w:val="Normal"/>
    <w:next w:val="Normal"/>
    <w:autoRedefine/>
    <w:uiPriority w:val="39"/>
    <w:rsid w:val="00F67CAB"/>
    <w:pPr>
      <w:spacing w:after="100"/>
      <w:ind w:left="220"/>
    </w:pPr>
  </w:style>
  <w:style w:type="paragraph" w:styleId="TOC1">
    <w:name w:val="toc 1"/>
    <w:basedOn w:val="Normal"/>
    <w:next w:val="Normal"/>
    <w:autoRedefine/>
    <w:uiPriority w:val="39"/>
    <w:rsid w:val="00F67CAB"/>
    <w:pPr>
      <w:spacing w:after="100"/>
    </w:pPr>
  </w:style>
  <w:style w:type="paragraph" w:styleId="TOC3">
    <w:name w:val="toc 3"/>
    <w:basedOn w:val="Normal"/>
    <w:next w:val="Normal"/>
    <w:autoRedefine/>
    <w:uiPriority w:val="39"/>
    <w:rsid w:val="00F67CAB"/>
    <w:pPr>
      <w:spacing w:after="100"/>
      <w:ind w:left="440"/>
    </w:pPr>
  </w:style>
  <w:style w:type="character" w:styleId="PageNumber">
    <w:name w:val="page number"/>
    <w:rsid w:val="00F67CAB"/>
    <w:rPr>
      <w:rFonts w:cs="Times New Roman"/>
    </w:rPr>
  </w:style>
  <w:style w:type="paragraph" w:customStyle="1" w:styleId="Default">
    <w:name w:val="Default"/>
    <w:rsid w:val="00A2099D"/>
    <w:pPr>
      <w:autoSpaceDE w:val="0"/>
      <w:autoSpaceDN w:val="0"/>
      <w:adjustRightInd w:val="0"/>
    </w:pPr>
    <w:rPr>
      <w:rFonts w:ascii="KMCIEB+Arial,Italic" w:hAnsi="KMCIEB+Arial,Italic" w:cs="KMCIEB+Arial,Italic"/>
      <w:color w:val="000000"/>
      <w:sz w:val="24"/>
      <w:szCs w:val="24"/>
    </w:rPr>
  </w:style>
  <w:style w:type="table" w:styleId="MediumGrid3-Accent5">
    <w:name w:val="Medium Grid 3 Accent 5"/>
    <w:basedOn w:val="TableNormal"/>
    <w:uiPriority w:val="69"/>
    <w:rsid w:val="00D55F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FollowedHyperlink">
    <w:name w:val="FollowedHyperlink"/>
    <w:basedOn w:val="DefaultParagraphFont"/>
    <w:rsid w:val="00323042"/>
    <w:rPr>
      <w:color w:val="800080" w:themeColor="followedHyperlink"/>
      <w:u w:val="single"/>
    </w:rPr>
  </w:style>
  <w:style w:type="character" w:styleId="CommentReference">
    <w:name w:val="annotation reference"/>
    <w:basedOn w:val="DefaultParagraphFont"/>
    <w:rsid w:val="00EA5B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7CAB"/>
    <w:pPr>
      <w:spacing w:after="200" w:line="276" w:lineRule="auto"/>
    </w:pPr>
    <w:rPr>
      <w:rFonts w:ascii="Calibri" w:hAnsi="Calibri"/>
      <w:sz w:val="22"/>
      <w:szCs w:val="22"/>
    </w:rPr>
  </w:style>
  <w:style w:type="paragraph" w:styleId="Heading1">
    <w:name w:val="heading 1"/>
    <w:basedOn w:val="Normal"/>
    <w:next w:val="Normal"/>
    <w:link w:val="Heading1Char"/>
    <w:qFormat/>
    <w:rsid w:val="00F67CA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67CA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67CAB"/>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F67CA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F67CAB"/>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F67CAB"/>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F67CAB"/>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F67CA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F67C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7CAB"/>
    <w:rPr>
      <w:rFonts w:ascii="Cambria" w:hAnsi="Cambria"/>
      <w:b/>
      <w:bCs/>
      <w:color w:val="365F91"/>
      <w:sz w:val="28"/>
      <w:szCs w:val="28"/>
      <w:lang w:val="en-US" w:eastAsia="en-US" w:bidi="ar-SA"/>
    </w:rPr>
  </w:style>
  <w:style w:type="character" w:customStyle="1" w:styleId="Heading2Char">
    <w:name w:val="Heading 2 Char"/>
    <w:link w:val="Heading2"/>
    <w:locked/>
    <w:rsid w:val="00F67CAB"/>
    <w:rPr>
      <w:rFonts w:ascii="Cambria" w:hAnsi="Cambria"/>
      <w:b/>
      <w:bCs/>
      <w:color w:val="4F81BD"/>
      <w:sz w:val="26"/>
      <w:szCs w:val="26"/>
      <w:lang w:val="en-US" w:eastAsia="en-US" w:bidi="ar-SA"/>
    </w:rPr>
  </w:style>
  <w:style w:type="character" w:customStyle="1" w:styleId="Heading3Char">
    <w:name w:val="Heading 3 Char"/>
    <w:link w:val="Heading3"/>
    <w:locked/>
    <w:rsid w:val="00F67CAB"/>
    <w:rPr>
      <w:rFonts w:ascii="Cambria" w:hAnsi="Cambria"/>
      <w:b/>
      <w:bCs/>
      <w:color w:val="4F81BD"/>
      <w:sz w:val="22"/>
      <w:szCs w:val="22"/>
      <w:lang w:val="en-US" w:eastAsia="en-US" w:bidi="ar-SA"/>
    </w:rPr>
  </w:style>
  <w:style w:type="character" w:customStyle="1" w:styleId="Heading4Char">
    <w:name w:val="Heading 4 Char"/>
    <w:link w:val="Heading4"/>
    <w:locked/>
    <w:rsid w:val="00F67CAB"/>
    <w:rPr>
      <w:rFonts w:ascii="Cambria" w:hAnsi="Cambria"/>
      <w:b/>
      <w:bCs/>
      <w:i/>
      <w:iCs/>
      <w:color w:val="4F81BD"/>
      <w:sz w:val="22"/>
      <w:szCs w:val="22"/>
      <w:lang w:val="en-US" w:eastAsia="en-US" w:bidi="ar-SA"/>
    </w:rPr>
  </w:style>
  <w:style w:type="character" w:customStyle="1" w:styleId="Heading5Char">
    <w:name w:val="Heading 5 Char"/>
    <w:link w:val="Heading5"/>
    <w:locked/>
    <w:rsid w:val="00F67CAB"/>
    <w:rPr>
      <w:rFonts w:ascii="Cambria" w:hAnsi="Cambria"/>
      <w:color w:val="243F60"/>
      <w:sz w:val="22"/>
      <w:szCs w:val="22"/>
      <w:lang w:val="en-US" w:eastAsia="en-US" w:bidi="ar-SA"/>
    </w:rPr>
  </w:style>
  <w:style w:type="character" w:customStyle="1" w:styleId="Heading6Char">
    <w:name w:val="Heading 6 Char"/>
    <w:link w:val="Heading6"/>
    <w:locked/>
    <w:rsid w:val="00F67CAB"/>
    <w:rPr>
      <w:rFonts w:ascii="Cambria" w:hAnsi="Cambria"/>
      <w:i/>
      <w:iCs/>
      <w:color w:val="243F60"/>
      <w:sz w:val="22"/>
      <w:szCs w:val="22"/>
      <w:lang w:val="en-US" w:eastAsia="en-US" w:bidi="ar-SA"/>
    </w:rPr>
  </w:style>
  <w:style w:type="character" w:customStyle="1" w:styleId="Heading7Char">
    <w:name w:val="Heading 7 Char"/>
    <w:link w:val="Heading7"/>
    <w:locked/>
    <w:rsid w:val="00F67CAB"/>
    <w:rPr>
      <w:rFonts w:ascii="Cambria" w:hAnsi="Cambria"/>
      <w:i/>
      <w:iCs/>
      <w:color w:val="404040"/>
      <w:sz w:val="22"/>
      <w:szCs w:val="22"/>
      <w:lang w:val="en-US" w:eastAsia="en-US" w:bidi="ar-SA"/>
    </w:rPr>
  </w:style>
  <w:style w:type="character" w:customStyle="1" w:styleId="Heading8Char">
    <w:name w:val="Heading 8 Char"/>
    <w:link w:val="Heading8"/>
    <w:locked/>
    <w:rsid w:val="00F67CAB"/>
    <w:rPr>
      <w:rFonts w:ascii="Cambria" w:hAnsi="Cambria"/>
      <w:color w:val="4F81BD"/>
      <w:lang w:val="en-US" w:eastAsia="en-US" w:bidi="ar-SA"/>
    </w:rPr>
  </w:style>
  <w:style w:type="character" w:customStyle="1" w:styleId="Heading9Char">
    <w:name w:val="Heading 9 Char"/>
    <w:link w:val="Heading9"/>
    <w:locked/>
    <w:rsid w:val="00F67CAB"/>
    <w:rPr>
      <w:rFonts w:ascii="Cambria" w:hAnsi="Cambria"/>
      <w:i/>
      <w:iCs/>
      <w:color w:val="404040"/>
      <w:lang w:val="en-US" w:eastAsia="en-US" w:bidi="ar-SA"/>
    </w:rPr>
  </w:style>
  <w:style w:type="character" w:styleId="Hyperlink">
    <w:name w:val="Hyperlink"/>
    <w:uiPriority w:val="99"/>
    <w:rsid w:val="00F67CAB"/>
    <w:rPr>
      <w:rFonts w:ascii="Times New Roman" w:hAnsi="Times New Roman" w:cs="Times New Roman"/>
      <w:color w:val="000000"/>
      <w:w w:val="100"/>
      <w:sz w:val="24"/>
      <w:szCs w:val="24"/>
      <w:u w:val="thick"/>
    </w:rPr>
  </w:style>
  <w:style w:type="paragraph" w:styleId="BalloonText">
    <w:name w:val="Balloon Text"/>
    <w:basedOn w:val="Normal"/>
    <w:link w:val="BalloonTextChar"/>
    <w:rsid w:val="00F67CAB"/>
    <w:rPr>
      <w:rFonts w:ascii="Tahoma" w:hAnsi="Tahoma" w:cs="Tahoma"/>
      <w:sz w:val="16"/>
      <w:szCs w:val="16"/>
    </w:rPr>
  </w:style>
  <w:style w:type="character" w:customStyle="1" w:styleId="BalloonTextChar">
    <w:name w:val="Balloon Text Char"/>
    <w:link w:val="BalloonText"/>
    <w:locked/>
    <w:rsid w:val="00F67CAB"/>
    <w:rPr>
      <w:rFonts w:ascii="Tahoma" w:hAnsi="Tahoma" w:cs="Tahoma"/>
      <w:sz w:val="16"/>
      <w:szCs w:val="16"/>
      <w:lang w:val="en-US" w:eastAsia="en-US" w:bidi="ar-SA"/>
    </w:rPr>
  </w:style>
  <w:style w:type="paragraph" w:styleId="CommentText">
    <w:name w:val="annotation text"/>
    <w:basedOn w:val="Normal"/>
    <w:link w:val="CommentTextChar"/>
    <w:semiHidden/>
    <w:rsid w:val="00F67CAB"/>
    <w:rPr>
      <w:sz w:val="20"/>
      <w:szCs w:val="20"/>
    </w:rPr>
  </w:style>
  <w:style w:type="character" w:customStyle="1" w:styleId="CommentTextChar">
    <w:name w:val="Comment Text Char"/>
    <w:link w:val="CommentText"/>
    <w:semiHidden/>
    <w:locked/>
    <w:rsid w:val="00F67CAB"/>
    <w:rPr>
      <w:rFonts w:ascii="Calibri" w:hAnsi="Calibri"/>
      <w:lang w:val="en-US" w:eastAsia="en-US" w:bidi="ar-SA"/>
    </w:rPr>
  </w:style>
  <w:style w:type="paragraph" w:styleId="CommentSubject">
    <w:name w:val="annotation subject"/>
    <w:basedOn w:val="CommentText"/>
    <w:next w:val="CommentText"/>
    <w:link w:val="CommentSubjectChar"/>
    <w:semiHidden/>
    <w:rsid w:val="00F67CAB"/>
    <w:rPr>
      <w:b/>
      <w:bCs/>
    </w:rPr>
  </w:style>
  <w:style w:type="character" w:customStyle="1" w:styleId="CommentSubjectChar">
    <w:name w:val="Comment Subject Char"/>
    <w:link w:val="CommentSubject"/>
    <w:semiHidden/>
    <w:locked/>
    <w:rsid w:val="00F67CAB"/>
    <w:rPr>
      <w:rFonts w:ascii="Calibri" w:hAnsi="Calibri"/>
      <w:b/>
      <w:bCs/>
      <w:lang w:val="en-US" w:eastAsia="en-US" w:bidi="ar-SA"/>
    </w:rPr>
  </w:style>
  <w:style w:type="paragraph" w:styleId="Header">
    <w:name w:val="header"/>
    <w:basedOn w:val="Normal"/>
    <w:link w:val="HeaderChar"/>
    <w:rsid w:val="00F67CAB"/>
    <w:pPr>
      <w:tabs>
        <w:tab w:val="center" w:pos="4680"/>
        <w:tab w:val="right" w:pos="9360"/>
      </w:tabs>
    </w:pPr>
  </w:style>
  <w:style w:type="character" w:customStyle="1" w:styleId="HeaderChar">
    <w:name w:val="Header Char"/>
    <w:link w:val="Header"/>
    <w:locked/>
    <w:rsid w:val="00F67CAB"/>
    <w:rPr>
      <w:rFonts w:ascii="Calibri" w:hAnsi="Calibri"/>
      <w:sz w:val="22"/>
      <w:szCs w:val="22"/>
      <w:lang w:val="en-US" w:eastAsia="en-US" w:bidi="ar-SA"/>
    </w:rPr>
  </w:style>
  <w:style w:type="paragraph" w:styleId="Footer">
    <w:name w:val="footer"/>
    <w:basedOn w:val="Normal"/>
    <w:link w:val="FooterChar"/>
    <w:rsid w:val="00F67CAB"/>
    <w:pPr>
      <w:tabs>
        <w:tab w:val="center" w:pos="4680"/>
        <w:tab w:val="right" w:pos="9360"/>
      </w:tabs>
    </w:pPr>
  </w:style>
  <w:style w:type="character" w:customStyle="1" w:styleId="FooterChar">
    <w:name w:val="Footer Char"/>
    <w:link w:val="Footer"/>
    <w:locked/>
    <w:rsid w:val="00F67CAB"/>
    <w:rPr>
      <w:rFonts w:ascii="Calibri" w:hAnsi="Calibri"/>
      <w:sz w:val="22"/>
      <w:szCs w:val="22"/>
      <w:lang w:val="en-US" w:eastAsia="en-US" w:bidi="ar-SA"/>
    </w:rPr>
  </w:style>
  <w:style w:type="paragraph" w:styleId="DocumentMap">
    <w:name w:val="Document Map"/>
    <w:basedOn w:val="Normal"/>
    <w:link w:val="DocumentMapChar"/>
    <w:semiHidden/>
    <w:rsid w:val="00F67CAB"/>
    <w:pPr>
      <w:shd w:val="clear" w:color="auto" w:fill="000080"/>
    </w:pPr>
    <w:rPr>
      <w:rFonts w:ascii="Tahoma" w:hAnsi="Tahoma" w:cs="Tahoma"/>
      <w:sz w:val="20"/>
      <w:szCs w:val="20"/>
    </w:rPr>
  </w:style>
  <w:style w:type="character" w:customStyle="1" w:styleId="DocumentMapChar">
    <w:name w:val="Document Map Char"/>
    <w:link w:val="DocumentMap"/>
    <w:semiHidden/>
    <w:locked/>
    <w:rsid w:val="00F67CAB"/>
    <w:rPr>
      <w:rFonts w:ascii="Tahoma" w:hAnsi="Tahoma" w:cs="Tahoma"/>
      <w:lang w:val="en-US" w:eastAsia="en-US" w:bidi="ar-SA"/>
    </w:rPr>
  </w:style>
  <w:style w:type="paragraph" w:customStyle="1" w:styleId="pbody">
    <w:name w:val="pbody"/>
    <w:basedOn w:val="Normal"/>
    <w:rsid w:val="00F67CAB"/>
    <w:pPr>
      <w:spacing w:line="288" w:lineRule="auto"/>
      <w:ind w:firstLine="240"/>
    </w:pPr>
    <w:rPr>
      <w:rFonts w:ascii="Arial" w:hAnsi="Arial" w:cs="Arial"/>
      <w:color w:val="000000"/>
      <w:sz w:val="20"/>
      <w:szCs w:val="20"/>
    </w:rPr>
  </w:style>
  <w:style w:type="paragraph" w:customStyle="1" w:styleId="pindented1">
    <w:name w:val="pindented1"/>
    <w:basedOn w:val="Normal"/>
    <w:rsid w:val="00F67CAB"/>
    <w:pPr>
      <w:spacing w:line="288" w:lineRule="auto"/>
      <w:ind w:firstLine="480"/>
    </w:pPr>
    <w:rPr>
      <w:rFonts w:ascii="Arial" w:hAnsi="Arial" w:cs="Arial"/>
      <w:color w:val="000000"/>
      <w:sz w:val="20"/>
      <w:szCs w:val="20"/>
    </w:rPr>
  </w:style>
  <w:style w:type="paragraph" w:customStyle="1" w:styleId="pindented2">
    <w:name w:val="pindented2"/>
    <w:basedOn w:val="Normal"/>
    <w:rsid w:val="00F67CAB"/>
    <w:pPr>
      <w:spacing w:line="288" w:lineRule="auto"/>
      <w:ind w:firstLine="720"/>
    </w:pPr>
    <w:rPr>
      <w:rFonts w:ascii="Arial" w:hAnsi="Arial" w:cs="Arial"/>
      <w:color w:val="000000"/>
      <w:sz w:val="20"/>
      <w:szCs w:val="20"/>
    </w:rPr>
  </w:style>
  <w:style w:type="paragraph" w:styleId="Title">
    <w:name w:val="Title"/>
    <w:basedOn w:val="Normal"/>
    <w:next w:val="Normal"/>
    <w:link w:val="TitleChar"/>
    <w:qFormat/>
    <w:rsid w:val="00F67CA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locked/>
    <w:rsid w:val="00F67CAB"/>
    <w:rPr>
      <w:rFonts w:ascii="Cambria" w:hAnsi="Cambria"/>
      <w:color w:val="17365D"/>
      <w:spacing w:val="5"/>
      <w:kern w:val="28"/>
      <w:sz w:val="52"/>
      <w:szCs w:val="52"/>
      <w:lang w:val="en-US" w:eastAsia="en-US" w:bidi="ar-SA"/>
    </w:rPr>
  </w:style>
  <w:style w:type="paragraph" w:styleId="Subtitle">
    <w:name w:val="Subtitle"/>
    <w:basedOn w:val="Normal"/>
    <w:next w:val="Normal"/>
    <w:link w:val="SubtitleChar"/>
    <w:qFormat/>
    <w:rsid w:val="00F67CAB"/>
    <w:pPr>
      <w:numPr>
        <w:ilvl w:val="1"/>
      </w:numPr>
    </w:pPr>
    <w:rPr>
      <w:rFonts w:ascii="Cambria" w:hAnsi="Cambria"/>
      <w:i/>
      <w:iCs/>
      <w:color w:val="4F81BD"/>
      <w:spacing w:val="15"/>
      <w:sz w:val="24"/>
      <w:szCs w:val="24"/>
    </w:rPr>
  </w:style>
  <w:style w:type="character" w:customStyle="1" w:styleId="SubtitleChar">
    <w:name w:val="Subtitle Char"/>
    <w:link w:val="Subtitle"/>
    <w:locked/>
    <w:rsid w:val="00F67CAB"/>
    <w:rPr>
      <w:rFonts w:ascii="Cambria" w:hAnsi="Cambria"/>
      <w:i/>
      <w:iCs/>
      <w:color w:val="4F81BD"/>
      <w:spacing w:val="15"/>
      <w:sz w:val="24"/>
      <w:szCs w:val="24"/>
      <w:lang w:val="en-US" w:eastAsia="en-US" w:bidi="ar-SA"/>
    </w:rPr>
  </w:style>
  <w:style w:type="character" w:styleId="Strong">
    <w:name w:val="Strong"/>
    <w:qFormat/>
    <w:rsid w:val="00F67CAB"/>
    <w:rPr>
      <w:rFonts w:cs="Times New Roman"/>
      <w:b/>
      <w:bCs/>
    </w:rPr>
  </w:style>
  <w:style w:type="paragraph" w:styleId="NoSpacing">
    <w:name w:val="No Spacing"/>
    <w:link w:val="NoSpacingChar"/>
    <w:qFormat/>
    <w:rsid w:val="00F67CAB"/>
    <w:rPr>
      <w:rFonts w:ascii="Calibri" w:hAnsi="Calibri"/>
      <w:sz w:val="22"/>
      <w:szCs w:val="22"/>
    </w:rPr>
  </w:style>
  <w:style w:type="character" w:customStyle="1" w:styleId="NoSpacingChar">
    <w:name w:val="No Spacing Char"/>
    <w:link w:val="NoSpacing"/>
    <w:locked/>
    <w:rsid w:val="00F67CAB"/>
    <w:rPr>
      <w:rFonts w:ascii="Calibri" w:hAnsi="Calibri"/>
      <w:sz w:val="22"/>
      <w:szCs w:val="22"/>
      <w:lang w:val="en-US" w:eastAsia="en-US" w:bidi="ar-SA"/>
    </w:rPr>
  </w:style>
  <w:style w:type="paragraph" w:styleId="ListParagraph">
    <w:name w:val="List Paragraph"/>
    <w:basedOn w:val="Normal"/>
    <w:qFormat/>
    <w:rsid w:val="00F67CAB"/>
    <w:pPr>
      <w:ind w:left="720"/>
      <w:contextualSpacing/>
    </w:pPr>
  </w:style>
  <w:style w:type="paragraph" w:styleId="Quote">
    <w:name w:val="Quote"/>
    <w:basedOn w:val="Normal"/>
    <w:next w:val="Normal"/>
    <w:link w:val="QuoteChar"/>
    <w:qFormat/>
    <w:rsid w:val="00F67CAB"/>
    <w:rPr>
      <w:i/>
      <w:iCs/>
      <w:color w:val="000000"/>
    </w:rPr>
  </w:style>
  <w:style w:type="character" w:customStyle="1" w:styleId="QuoteChar">
    <w:name w:val="Quote Char"/>
    <w:link w:val="Quote"/>
    <w:locked/>
    <w:rsid w:val="00F67CAB"/>
    <w:rPr>
      <w:rFonts w:ascii="Calibri" w:hAnsi="Calibri"/>
      <w:i/>
      <w:iCs/>
      <w:color w:val="000000"/>
      <w:sz w:val="22"/>
      <w:szCs w:val="22"/>
      <w:lang w:val="en-US" w:eastAsia="en-US" w:bidi="ar-SA"/>
    </w:rPr>
  </w:style>
  <w:style w:type="paragraph" w:styleId="IntenseQuote">
    <w:name w:val="Intense Quote"/>
    <w:basedOn w:val="Normal"/>
    <w:next w:val="Normal"/>
    <w:link w:val="IntenseQuoteChar"/>
    <w:qFormat/>
    <w:rsid w:val="00F67C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locked/>
    <w:rsid w:val="00F67CAB"/>
    <w:rPr>
      <w:rFonts w:ascii="Calibri" w:hAnsi="Calibri"/>
      <w:b/>
      <w:bCs/>
      <w:i/>
      <w:iCs/>
      <w:color w:val="4F81BD"/>
      <w:sz w:val="22"/>
      <w:szCs w:val="22"/>
      <w:lang w:val="en-US" w:eastAsia="en-US" w:bidi="ar-SA"/>
    </w:rPr>
  </w:style>
  <w:style w:type="paragraph" w:styleId="TOCHeading">
    <w:name w:val="TOC Heading"/>
    <w:basedOn w:val="Heading1"/>
    <w:next w:val="Normal"/>
    <w:qFormat/>
    <w:rsid w:val="00F67CAB"/>
    <w:pPr>
      <w:outlineLvl w:val="9"/>
    </w:pPr>
  </w:style>
  <w:style w:type="paragraph" w:customStyle="1" w:styleId="msolistparagraph0">
    <w:name w:val="msolistparagraph"/>
    <w:basedOn w:val="Normal"/>
    <w:rsid w:val="00F67CAB"/>
    <w:pPr>
      <w:spacing w:after="0" w:line="240" w:lineRule="auto"/>
      <w:ind w:left="720"/>
    </w:pPr>
    <w:rPr>
      <w:rFonts w:ascii="Times New Roman" w:hAnsi="Times New Roman"/>
      <w:sz w:val="24"/>
      <w:szCs w:val="24"/>
    </w:rPr>
  </w:style>
  <w:style w:type="paragraph" w:styleId="TOC2">
    <w:name w:val="toc 2"/>
    <w:basedOn w:val="Normal"/>
    <w:next w:val="Normal"/>
    <w:autoRedefine/>
    <w:uiPriority w:val="39"/>
    <w:rsid w:val="00F67CAB"/>
    <w:pPr>
      <w:spacing w:after="100"/>
      <w:ind w:left="220"/>
    </w:pPr>
  </w:style>
  <w:style w:type="paragraph" w:styleId="TOC1">
    <w:name w:val="toc 1"/>
    <w:basedOn w:val="Normal"/>
    <w:next w:val="Normal"/>
    <w:autoRedefine/>
    <w:uiPriority w:val="39"/>
    <w:rsid w:val="00F67CAB"/>
    <w:pPr>
      <w:spacing w:after="100"/>
    </w:pPr>
  </w:style>
  <w:style w:type="paragraph" w:styleId="TOC3">
    <w:name w:val="toc 3"/>
    <w:basedOn w:val="Normal"/>
    <w:next w:val="Normal"/>
    <w:autoRedefine/>
    <w:uiPriority w:val="39"/>
    <w:rsid w:val="00F67CAB"/>
    <w:pPr>
      <w:spacing w:after="100"/>
      <w:ind w:left="440"/>
    </w:pPr>
  </w:style>
  <w:style w:type="character" w:styleId="PageNumber">
    <w:name w:val="page number"/>
    <w:rsid w:val="00F67CAB"/>
    <w:rPr>
      <w:rFonts w:cs="Times New Roman"/>
    </w:rPr>
  </w:style>
  <w:style w:type="paragraph" w:customStyle="1" w:styleId="Default">
    <w:name w:val="Default"/>
    <w:rsid w:val="00A2099D"/>
    <w:pPr>
      <w:autoSpaceDE w:val="0"/>
      <w:autoSpaceDN w:val="0"/>
      <w:adjustRightInd w:val="0"/>
    </w:pPr>
    <w:rPr>
      <w:rFonts w:ascii="KMCIEB+Arial,Italic" w:hAnsi="KMCIEB+Arial,Italic" w:cs="KMCIEB+Arial,Italic"/>
      <w:color w:val="000000"/>
      <w:sz w:val="24"/>
      <w:szCs w:val="24"/>
    </w:rPr>
  </w:style>
  <w:style w:type="table" w:styleId="MediumGrid3-Accent5">
    <w:name w:val="Medium Grid 3 Accent 5"/>
    <w:basedOn w:val="TableNormal"/>
    <w:uiPriority w:val="69"/>
    <w:rsid w:val="00D55F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FollowedHyperlink">
    <w:name w:val="FollowedHyperlink"/>
    <w:basedOn w:val="DefaultParagraphFont"/>
    <w:rsid w:val="00323042"/>
    <w:rPr>
      <w:color w:val="800080" w:themeColor="followedHyperlink"/>
      <w:u w:val="single"/>
    </w:rPr>
  </w:style>
  <w:style w:type="character" w:styleId="CommentReference">
    <w:name w:val="annotation reference"/>
    <w:basedOn w:val="DefaultParagraphFont"/>
    <w:rsid w:val="00EA5B4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kill" TargetMode="External"/><Relationship Id="rId18" Type="http://schemas.openxmlformats.org/officeDocument/2006/relationships/hyperlink" Target="http://www.aia.org/static/state_local_resources/projectdelivery/QBS_matrix.pdf" TargetMode="External"/><Relationship Id="rId26" Type="http://schemas.openxmlformats.org/officeDocument/2006/relationships/hyperlink" Target="http://www.fgdc.gov/standards/projects/FGDC-standards-projects/accuracy/part3/chapter3" TargetMode="External"/><Relationship Id="rId39" Type="http://schemas.openxmlformats.org/officeDocument/2006/relationships/hyperlink" Target="http://acquisition.gov/far/current/html/FARTOCP14.html" TargetMode="External"/><Relationship Id="rId21" Type="http://schemas.openxmlformats.org/officeDocument/2006/relationships/hyperlink" Target="http://www.acec.org/advocacy/committees/qbs.cfm" TargetMode="External"/><Relationship Id="rId34" Type="http://schemas.openxmlformats.org/officeDocument/2006/relationships/hyperlink" Target="http://www.asprs.org/news/ncees/" TargetMode="External"/><Relationship Id="rId42" Type="http://schemas.openxmlformats.org/officeDocument/2006/relationships/hyperlink" Target="http://acquisition.gov/far/current/html/Subpart%202_1.html" TargetMode="External"/><Relationship Id="rId47" Type="http://schemas.openxmlformats.org/officeDocument/2006/relationships/hyperlink" Target="http://acquisition.gov/far/current/html/Subpart%2030_2.html" TargetMode="External"/><Relationship Id="rId50" Type="http://schemas.openxmlformats.org/officeDocument/2006/relationships/hyperlink" Target="http://acquisition.gov/far/current/html/FARTOCP12.html" TargetMode="External"/><Relationship Id="rId55" Type="http://schemas.openxmlformats.org/officeDocument/2006/relationships/hyperlink" Target="http://acquisition.gov/far/current/html/Subpart%2012_5.html" TargetMode="External"/><Relationship Id="rId63" Type="http://schemas.openxmlformats.org/officeDocument/2006/relationships/footer" Target="footer2.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prs.org/a/society/committees/standards/Procurement_Guidelines_w_accompanying_material.pdf" TargetMode="External"/><Relationship Id="rId29" Type="http://schemas.openxmlformats.org/officeDocument/2006/relationships/hyperlink" Target="http://www.asprs.org/society/committees/standards/standards_com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map.com/digital-terrain-models" TargetMode="External"/><Relationship Id="rId24" Type="http://schemas.openxmlformats.org/officeDocument/2006/relationships/hyperlink" Target="http://www.abanet.org" TargetMode="External"/><Relationship Id="rId32" Type="http://schemas.openxmlformats.org/officeDocument/2006/relationships/hyperlink" Target="http://www.ncees.org/introduction/about_ncees/ncees_model_law.pdf" TargetMode="External"/><Relationship Id="rId37" Type="http://schemas.openxmlformats.org/officeDocument/2006/relationships/hyperlink" Target="http://acquisition.gov/far/current/html/Subpart%202_1.html" TargetMode="External"/><Relationship Id="rId40" Type="http://schemas.openxmlformats.org/officeDocument/2006/relationships/hyperlink" Target="http://acquisition.gov/far/current/html/FARTOCP15.html" TargetMode="External"/><Relationship Id="rId45" Type="http://schemas.openxmlformats.org/officeDocument/2006/relationships/hyperlink" Target="http://acquisition.gov/far/current/html/Subpart%2013_3.html" TargetMode="External"/><Relationship Id="rId53" Type="http://schemas.openxmlformats.org/officeDocument/2006/relationships/hyperlink" Target="http://acquisition.gov/far/current/html/52_212_213.html" TargetMode="External"/><Relationship Id="rId58" Type="http://schemas.openxmlformats.org/officeDocument/2006/relationships/hyperlink" Target="http://acquisition.gov/far/current/html/Subpart%2023_4.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dbizopps.gov" TargetMode="External"/><Relationship Id="rId23" Type="http://schemas.openxmlformats.org/officeDocument/2006/relationships/hyperlink" Target="http://www.apwa.net/bookstore/" TargetMode="External"/><Relationship Id="rId28" Type="http://schemas.openxmlformats.org/officeDocument/2006/relationships/hyperlink" Target="http://www.asprs.org/membership/certification/index.html" TargetMode="External"/><Relationship Id="rId36" Type="http://schemas.openxmlformats.org/officeDocument/2006/relationships/hyperlink" Target="https://acquisition.gov/far/html/FARTOCP12.html" TargetMode="External"/><Relationship Id="rId49" Type="http://schemas.openxmlformats.org/officeDocument/2006/relationships/hyperlink" Target="http://uscode.house.gov/uscode-cgi/fastweb.exe?getdoc+uscview+t41t42+2+13++%2841%29%20%20AND%20%28%2841%29%20ADJ%20USC%29%3ACITE%20%20%20%20%20%20%20%20%20" TargetMode="External"/><Relationship Id="rId57" Type="http://schemas.openxmlformats.org/officeDocument/2006/relationships/hyperlink" Target="http://acquisition.gov/far/current/html/Subpart%2012_5.html" TargetMode="External"/><Relationship Id="rId61" Type="http://schemas.openxmlformats.org/officeDocument/2006/relationships/header" Target="header2.xml"/><Relationship Id="rId10" Type="http://schemas.openxmlformats.org/officeDocument/2006/relationships/hyperlink" Target="http://www.intermap.com/digital-surface-models" TargetMode="External"/><Relationship Id="rId19" Type="http://schemas.openxmlformats.org/officeDocument/2006/relationships/hyperlink" Target="http://www.apwa.net/Documents/Advocacy/Positions/Advocacy/Qualifications_Based_Selec_Prof_Svs_Consult.pdf" TargetMode="External"/><Relationship Id="rId31" Type="http://schemas.openxmlformats.org/officeDocument/2006/relationships/hyperlink" Target="http://www.ncees.org/licensure/licensing_boards" TargetMode="External"/><Relationship Id="rId44" Type="http://schemas.openxmlformats.org/officeDocument/2006/relationships/hyperlink" Target="http://acquisition.gov/far/current/html/Subpart%2013_3.html" TargetMode="External"/><Relationship Id="rId52" Type="http://schemas.openxmlformats.org/officeDocument/2006/relationships/hyperlink" Target="http://acquisition.gov/far/current/html/Subpart%202_1.html"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mil/pubscats/PubsCats/cotsreport.pdf" TargetMode="External"/><Relationship Id="rId14" Type="http://schemas.openxmlformats.org/officeDocument/2006/relationships/hyperlink" Target="http://en.wikipedia.org/wiki/Competence_%28human_resources%29" TargetMode="External"/><Relationship Id="rId22" Type="http://schemas.openxmlformats.org/officeDocument/2006/relationships/hyperlink" Target="http://www.hq.usace.army.mil/cepr/efars/part36.pdf" TargetMode="External"/><Relationship Id="rId27" Type="http://schemas.openxmlformats.org/officeDocument/2006/relationships/hyperlink" Target="http://www.asprs.org/membership/certification/appendix_a.html" TargetMode="External"/><Relationship Id="rId30" Type="http://schemas.openxmlformats.org/officeDocument/2006/relationships/hyperlink" Target="http://www.asprs.org/society/divisions/ppd/licensing/licensure_comm.htm" TargetMode="External"/><Relationship Id="rId35" Type="http://schemas.openxmlformats.org/officeDocument/2006/relationships/hyperlink" Target="https://acquisition.gov/far/html/Subpart%202_1.html" TargetMode="External"/><Relationship Id="rId43" Type="http://schemas.openxmlformats.org/officeDocument/2006/relationships/hyperlink" Target="http://acquisition.gov/far/current/html/FormsStandard13.html" TargetMode="External"/><Relationship Id="rId48" Type="http://schemas.openxmlformats.org/officeDocument/2006/relationships/hyperlink" Target="http://acquisition.gov/far/current/html/Subpart%2015_4.html" TargetMode="External"/><Relationship Id="rId56" Type="http://schemas.openxmlformats.org/officeDocument/2006/relationships/hyperlink" Target="http://acquisition.gov/far/current/html/Subpart%2012_5.html" TargetMode="External"/><Relationship Id="rId64" Type="http://schemas.openxmlformats.org/officeDocument/2006/relationships/header" Target="header3.xml"/><Relationship Id="rId8" Type="http://schemas.openxmlformats.org/officeDocument/2006/relationships/hyperlink" Target="http://www.asprs.org/a/society/committees/standards/Procurement_Guidelines_w_accompanying_material.pdf" TargetMode="External"/><Relationship Id="rId51" Type="http://schemas.openxmlformats.org/officeDocument/2006/relationships/hyperlink" Target="http://acquisition.gov/far/current/html/Subpart%202_1.html" TargetMode="External"/><Relationship Id="rId3" Type="http://schemas.openxmlformats.org/officeDocument/2006/relationships/styles" Target="styles.xml"/><Relationship Id="rId12" Type="http://schemas.openxmlformats.org/officeDocument/2006/relationships/hyperlink" Target="http://en.wikipedia.org/wiki/Knowledge" TargetMode="External"/><Relationship Id="rId17" Type="http://schemas.openxmlformats.org/officeDocument/2006/relationships/hyperlink" Target="http://www.acquisition.gov/far/current/html/Subpart%2036_6.html" TargetMode="External"/><Relationship Id="rId25" Type="http://schemas.openxmlformats.org/officeDocument/2006/relationships/hyperlink" Target="http://www.qbs-mi.org/QBS_reference_PDF.cfm" TargetMode="External"/><Relationship Id="rId33" Type="http://schemas.openxmlformats.org/officeDocument/2006/relationships/hyperlink" Target="http://www.ncees.org/introduction/about_ncees/ncees_model_rules.pdf" TargetMode="External"/><Relationship Id="rId38" Type="http://schemas.openxmlformats.org/officeDocument/2006/relationships/hyperlink" Target="http://acquisition.gov/far/current/html/FARTOCP13.html" TargetMode="External"/><Relationship Id="rId46" Type="http://schemas.openxmlformats.org/officeDocument/2006/relationships/hyperlink" Target="http://acquisition.gov/far/current/html/Subpart%202_1.html" TargetMode="External"/><Relationship Id="rId59" Type="http://schemas.openxmlformats.org/officeDocument/2006/relationships/hyperlink" Target="http://acquisition.gov/far/current/html/FARTOCP27.html" TargetMode="External"/><Relationship Id="rId20" Type="http://schemas.openxmlformats.org/officeDocument/2006/relationships/hyperlink" Target="http://www.acec.org/advocacy/committees/qbs_matrix_8-16-04.cfm" TargetMode="External"/><Relationship Id="rId41" Type="http://schemas.openxmlformats.org/officeDocument/2006/relationships/hyperlink" Target="http://acquisition.gov/far/current/html/FARTOCP12.html" TargetMode="External"/><Relationship Id="rId54" Type="http://schemas.openxmlformats.org/officeDocument/2006/relationships/hyperlink" Target="http://acquisition.gov/far/current/html/Subpart%202_1.html"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17CD-ED44-4C10-B938-060272E0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7039</Words>
  <Characters>52065</Characters>
  <Application>Microsoft Office Word</Application>
  <DocSecurity>0</DocSecurity>
  <Lines>433</Lines>
  <Paragraphs>117</Paragraphs>
  <ScaleCrop>false</ScaleCrop>
  <HeadingPairs>
    <vt:vector size="2" baseType="variant">
      <vt:variant>
        <vt:lpstr>Title</vt:lpstr>
      </vt:variant>
      <vt:variant>
        <vt:i4>1</vt:i4>
      </vt:variant>
    </vt:vector>
  </HeadingPairs>
  <TitlesOfParts>
    <vt:vector size="1" baseType="lpstr">
      <vt:lpstr>Guidelines for Procurement of Commercial Geospatial Mapping Products</vt:lpstr>
    </vt:vector>
  </TitlesOfParts>
  <Company>Pictometry International Corp.</Company>
  <LinksUpToDate>false</LinksUpToDate>
  <CharactersWithSpaces>58987</CharactersWithSpaces>
  <SharedDoc>false</SharedDoc>
  <HLinks>
    <vt:vector size="594" baseType="variant">
      <vt:variant>
        <vt:i4>3473523</vt:i4>
      </vt:variant>
      <vt:variant>
        <vt:i4>384</vt:i4>
      </vt:variant>
      <vt:variant>
        <vt:i4>0</vt:i4>
      </vt:variant>
      <vt:variant>
        <vt:i4>5</vt:i4>
      </vt:variant>
      <vt:variant>
        <vt:lpwstr>http://en.wiktionary.org/wiki/assurance</vt:lpwstr>
      </vt:variant>
      <vt:variant>
        <vt:lpwstr/>
      </vt:variant>
      <vt:variant>
        <vt:i4>7143444</vt:i4>
      </vt:variant>
      <vt:variant>
        <vt:i4>381</vt:i4>
      </vt:variant>
      <vt:variant>
        <vt:i4>0</vt:i4>
      </vt:variant>
      <vt:variant>
        <vt:i4>5</vt:i4>
      </vt:variant>
      <vt:variant>
        <vt:lpwstr>http://en.wikipedia.org/wiki/Technical_standard</vt:lpwstr>
      </vt:variant>
      <vt:variant>
        <vt:lpwstr/>
      </vt:variant>
      <vt:variant>
        <vt:i4>7143444</vt:i4>
      </vt:variant>
      <vt:variant>
        <vt:i4>378</vt:i4>
      </vt:variant>
      <vt:variant>
        <vt:i4>0</vt:i4>
      </vt:variant>
      <vt:variant>
        <vt:i4>5</vt:i4>
      </vt:variant>
      <vt:variant>
        <vt:lpwstr>http://en.wikipedia.org/wiki/Technical_standard</vt:lpwstr>
      </vt:variant>
      <vt:variant>
        <vt:lpwstr/>
      </vt:variant>
      <vt:variant>
        <vt:i4>65620</vt:i4>
      </vt:variant>
      <vt:variant>
        <vt:i4>375</vt:i4>
      </vt:variant>
      <vt:variant>
        <vt:i4>0</vt:i4>
      </vt:variant>
      <vt:variant>
        <vt:i4>5</vt:i4>
      </vt:variant>
      <vt:variant>
        <vt:lpwstr>http://en.wikipedia.org/wiki/Requirements</vt:lpwstr>
      </vt:variant>
      <vt:variant>
        <vt:lpwstr/>
      </vt:variant>
      <vt:variant>
        <vt:i4>4718630</vt:i4>
      </vt:variant>
      <vt:variant>
        <vt:i4>372</vt:i4>
      </vt:variant>
      <vt:variant>
        <vt:i4>0</vt:i4>
      </vt:variant>
      <vt:variant>
        <vt:i4>5</vt:i4>
      </vt:variant>
      <vt:variant>
        <vt:lpwstr>http://en.wikipedia.org/wiki/Intellectual_property</vt:lpwstr>
      </vt:variant>
      <vt:variant>
        <vt:lpwstr/>
      </vt:variant>
      <vt:variant>
        <vt:i4>4849707</vt:i4>
      </vt:variant>
      <vt:variant>
        <vt:i4>369</vt:i4>
      </vt:variant>
      <vt:variant>
        <vt:i4>0</vt:i4>
      </vt:variant>
      <vt:variant>
        <vt:i4>5</vt:i4>
      </vt:variant>
      <vt:variant>
        <vt:lpwstr>http://en.wikipedia.org/wiki/Land_ownership</vt:lpwstr>
      </vt:variant>
      <vt:variant>
        <vt:lpwstr/>
      </vt:variant>
      <vt:variant>
        <vt:i4>4522031</vt:i4>
      </vt:variant>
      <vt:variant>
        <vt:i4>366</vt:i4>
      </vt:variant>
      <vt:variant>
        <vt:i4>0</vt:i4>
      </vt:variant>
      <vt:variant>
        <vt:i4>5</vt:i4>
      </vt:variant>
      <vt:variant>
        <vt:lpwstr>http://en.wikipedia.org/wiki/Personal_property</vt:lpwstr>
      </vt:variant>
      <vt:variant>
        <vt:lpwstr/>
      </vt:variant>
      <vt:variant>
        <vt:i4>1114181</vt:i4>
      </vt:variant>
      <vt:variant>
        <vt:i4>363</vt:i4>
      </vt:variant>
      <vt:variant>
        <vt:i4>0</vt:i4>
      </vt:variant>
      <vt:variant>
        <vt:i4>5</vt:i4>
      </vt:variant>
      <vt:variant>
        <vt:lpwstr>http://en.wikipedia.org/wiki/Property</vt:lpwstr>
      </vt:variant>
      <vt:variant>
        <vt:lpwstr/>
      </vt:variant>
      <vt:variant>
        <vt:i4>8257588</vt:i4>
      </vt:variant>
      <vt:variant>
        <vt:i4>360</vt:i4>
      </vt:variant>
      <vt:variant>
        <vt:i4>0</vt:i4>
      </vt:variant>
      <vt:variant>
        <vt:i4>5</vt:i4>
      </vt:variant>
      <vt:variant>
        <vt:lpwstr>http://en.wikipedia.org/wiki/Rights</vt:lpwstr>
      </vt:variant>
      <vt:variant>
        <vt:lpwstr/>
      </vt:variant>
      <vt:variant>
        <vt:i4>1769546</vt:i4>
      </vt:variant>
      <vt:variant>
        <vt:i4>357</vt:i4>
      </vt:variant>
      <vt:variant>
        <vt:i4>0</vt:i4>
      </vt:variant>
      <vt:variant>
        <vt:i4>5</vt:i4>
      </vt:variant>
      <vt:variant>
        <vt:lpwstr>http://en.wikipedia.org/wiki/License</vt:lpwstr>
      </vt:variant>
      <vt:variant>
        <vt:lpwstr/>
      </vt:variant>
      <vt:variant>
        <vt:i4>5308479</vt:i4>
      </vt:variant>
      <vt:variant>
        <vt:i4>354</vt:i4>
      </vt:variant>
      <vt:variant>
        <vt:i4>0</vt:i4>
      </vt:variant>
      <vt:variant>
        <vt:i4>5</vt:i4>
      </vt:variant>
      <vt:variant>
        <vt:lpwstr>http://en.wikipedia.org/wiki/Professional_body</vt:lpwstr>
      </vt:variant>
      <vt:variant>
        <vt:lpwstr/>
      </vt:variant>
      <vt:variant>
        <vt:i4>6946898</vt:i4>
      </vt:variant>
      <vt:variant>
        <vt:i4>351</vt:i4>
      </vt:variant>
      <vt:variant>
        <vt:i4>0</vt:i4>
      </vt:variant>
      <vt:variant>
        <vt:i4>5</vt:i4>
      </vt:variant>
      <vt:variant>
        <vt:lpwstr>http://en.wikipedia.org/wiki/Post-nominal_letters</vt:lpwstr>
      </vt:variant>
      <vt:variant>
        <vt:lpwstr/>
      </vt:variant>
      <vt:variant>
        <vt:i4>2818168</vt:i4>
      </vt:variant>
      <vt:variant>
        <vt:i4>348</vt:i4>
      </vt:variant>
      <vt:variant>
        <vt:i4>0</vt:i4>
      </vt:variant>
      <vt:variant>
        <vt:i4>5</vt:i4>
      </vt:variant>
      <vt:variant>
        <vt:lpwstr>http://acquisition.gov/far/current/html/FARTOCP27.html</vt:lpwstr>
      </vt:variant>
      <vt:variant>
        <vt:lpwstr>wp224991</vt:lpwstr>
      </vt:variant>
      <vt:variant>
        <vt:i4>327804</vt:i4>
      </vt:variant>
      <vt:variant>
        <vt:i4>345</vt:i4>
      </vt:variant>
      <vt:variant>
        <vt:i4>0</vt:i4>
      </vt:variant>
      <vt:variant>
        <vt:i4>5</vt:i4>
      </vt:variant>
      <vt:variant>
        <vt:lpwstr>http://acquisition.gov/far/current/html/Subpart 23_4.html</vt:lpwstr>
      </vt:variant>
      <vt:variant>
        <vt:lpwstr>wp1086857</vt:lpwstr>
      </vt:variant>
      <vt:variant>
        <vt:i4>721020</vt:i4>
      </vt:variant>
      <vt:variant>
        <vt:i4>342</vt:i4>
      </vt:variant>
      <vt:variant>
        <vt:i4>0</vt:i4>
      </vt:variant>
      <vt:variant>
        <vt:i4>5</vt:i4>
      </vt:variant>
      <vt:variant>
        <vt:lpwstr>http://acquisition.gov/far/current/html/Subpart 12_5.html</vt:lpwstr>
      </vt:variant>
      <vt:variant>
        <vt:lpwstr>wp1075487</vt:lpwstr>
      </vt:variant>
      <vt:variant>
        <vt:i4>65657</vt:i4>
      </vt:variant>
      <vt:variant>
        <vt:i4>339</vt:i4>
      </vt:variant>
      <vt:variant>
        <vt:i4>0</vt:i4>
      </vt:variant>
      <vt:variant>
        <vt:i4>5</vt:i4>
      </vt:variant>
      <vt:variant>
        <vt:lpwstr>http://acquisition.gov/far/current/html/Subpart 12_5.html</vt:lpwstr>
      </vt:variant>
      <vt:variant>
        <vt:lpwstr>wp1077101</vt:lpwstr>
      </vt:variant>
      <vt:variant>
        <vt:i4>196729</vt:i4>
      </vt:variant>
      <vt:variant>
        <vt:i4>336</vt:i4>
      </vt:variant>
      <vt:variant>
        <vt:i4>0</vt:i4>
      </vt:variant>
      <vt:variant>
        <vt:i4>5</vt:i4>
      </vt:variant>
      <vt:variant>
        <vt:lpwstr>http://acquisition.gov/far/current/html/Subpart 12_5.html</vt:lpwstr>
      </vt:variant>
      <vt:variant>
        <vt:lpwstr>wp1077123</vt:lpwstr>
      </vt:variant>
      <vt:variant>
        <vt:i4>6881356</vt:i4>
      </vt:variant>
      <vt:variant>
        <vt:i4>333</vt:i4>
      </vt:variant>
      <vt:variant>
        <vt:i4>0</vt:i4>
      </vt:variant>
      <vt:variant>
        <vt:i4>5</vt:i4>
      </vt:variant>
      <vt:variant>
        <vt:lpwstr>http://acquisition.gov/far/current/html/Subpart 2_1.html</vt:lpwstr>
      </vt:variant>
      <vt:variant>
        <vt:lpwstr>wp1145508</vt:lpwstr>
      </vt:variant>
      <vt:variant>
        <vt:i4>7012387</vt:i4>
      </vt:variant>
      <vt:variant>
        <vt:i4>330</vt:i4>
      </vt:variant>
      <vt:variant>
        <vt:i4>0</vt:i4>
      </vt:variant>
      <vt:variant>
        <vt:i4>5</vt:i4>
      </vt:variant>
      <vt:variant>
        <vt:lpwstr>http://acquisition.gov/far/current/html/52_212_213.html</vt:lpwstr>
      </vt:variant>
      <vt:variant>
        <vt:lpwstr>wp1179465</vt:lpwstr>
      </vt:variant>
      <vt:variant>
        <vt:i4>6881356</vt:i4>
      </vt:variant>
      <vt:variant>
        <vt:i4>327</vt:i4>
      </vt:variant>
      <vt:variant>
        <vt:i4>0</vt:i4>
      </vt:variant>
      <vt:variant>
        <vt:i4>5</vt:i4>
      </vt:variant>
      <vt:variant>
        <vt:lpwstr>http://acquisition.gov/far/current/html/Subpart 2_1.html</vt:lpwstr>
      </vt:variant>
      <vt:variant>
        <vt:lpwstr>wp1145508</vt:lpwstr>
      </vt:variant>
      <vt:variant>
        <vt:i4>6881356</vt:i4>
      </vt:variant>
      <vt:variant>
        <vt:i4>324</vt:i4>
      </vt:variant>
      <vt:variant>
        <vt:i4>0</vt:i4>
      </vt:variant>
      <vt:variant>
        <vt:i4>5</vt:i4>
      </vt:variant>
      <vt:variant>
        <vt:lpwstr>http://acquisition.gov/far/current/html/Subpart 2_1.html</vt:lpwstr>
      </vt:variant>
      <vt:variant>
        <vt:lpwstr>wp1145508</vt:lpwstr>
      </vt:variant>
      <vt:variant>
        <vt:i4>2556024</vt:i4>
      </vt:variant>
      <vt:variant>
        <vt:i4>321</vt:i4>
      </vt:variant>
      <vt:variant>
        <vt:i4>0</vt:i4>
      </vt:variant>
      <vt:variant>
        <vt:i4>5</vt:i4>
      </vt:variant>
      <vt:variant>
        <vt:lpwstr>http://acquisition.gov/far/current/html/FARTOCP12.html</vt:lpwstr>
      </vt:variant>
      <vt:variant>
        <vt:lpwstr>wp1033864</vt:lpwstr>
      </vt:variant>
      <vt:variant>
        <vt:i4>7078004</vt:i4>
      </vt:variant>
      <vt:variant>
        <vt:i4>318</vt:i4>
      </vt:variant>
      <vt:variant>
        <vt:i4>0</vt:i4>
      </vt:variant>
      <vt:variant>
        <vt:i4>5</vt:i4>
      </vt:variant>
      <vt:variant>
        <vt:lpwstr>http://uscode.house.gov/uscode-cgi/fastweb.exe?getdoc+uscview+t41t42+2+13++%2841%29%20%20AND%20%28%2841%29%20ADJ%20USC%29%3ACITE%20%20%20%20%20%20%20%20%20</vt:lpwstr>
      </vt:variant>
      <vt:variant>
        <vt:lpwstr/>
      </vt:variant>
      <vt:variant>
        <vt:i4>131196</vt:i4>
      </vt:variant>
      <vt:variant>
        <vt:i4>315</vt:i4>
      </vt:variant>
      <vt:variant>
        <vt:i4>0</vt:i4>
      </vt:variant>
      <vt:variant>
        <vt:i4>5</vt:i4>
      </vt:variant>
      <vt:variant>
        <vt:lpwstr>http://acquisition.gov/far/current/html/Subpart 15_4.html</vt:lpwstr>
      </vt:variant>
      <vt:variant>
        <vt:lpwstr>wp1208384</vt:lpwstr>
      </vt:variant>
      <vt:variant>
        <vt:i4>983162</vt:i4>
      </vt:variant>
      <vt:variant>
        <vt:i4>312</vt:i4>
      </vt:variant>
      <vt:variant>
        <vt:i4>0</vt:i4>
      </vt:variant>
      <vt:variant>
        <vt:i4>5</vt:i4>
      </vt:variant>
      <vt:variant>
        <vt:lpwstr>http://acquisition.gov/far/current/html/Subpart 30_2.html</vt:lpwstr>
      </vt:variant>
      <vt:variant>
        <vt:lpwstr>wp1068143</vt:lpwstr>
      </vt:variant>
      <vt:variant>
        <vt:i4>6881356</vt:i4>
      </vt:variant>
      <vt:variant>
        <vt:i4>309</vt:i4>
      </vt:variant>
      <vt:variant>
        <vt:i4>0</vt:i4>
      </vt:variant>
      <vt:variant>
        <vt:i4>5</vt:i4>
      </vt:variant>
      <vt:variant>
        <vt:lpwstr>http://acquisition.gov/far/current/html/Subpart 2_1.html</vt:lpwstr>
      </vt:variant>
      <vt:variant>
        <vt:lpwstr>wp1145508</vt:lpwstr>
      </vt:variant>
      <vt:variant>
        <vt:i4>721015</vt:i4>
      </vt:variant>
      <vt:variant>
        <vt:i4>306</vt:i4>
      </vt:variant>
      <vt:variant>
        <vt:i4>0</vt:i4>
      </vt:variant>
      <vt:variant>
        <vt:i4>5</vt:i4>
      </vt:variant>
      <vt:variant>
        <vt:lpwstr>http://acquisition.gov/far/current/html/Subpart 13_3.html</vt:lpwstr>
      </vt:variant>
      <vt:variant>
        <vt:lpwstr>wp1092187</vt:lpwstr>
      </vt:variant>
      <vt:variant>
        <vt:i4>65652</vt:i4>
      </vt:variant>
      <vt:variant>
        <vt:i4>303</vt:i4>
      </vt:variant>
      <vt:variant>
        <vt:i4>0</vt:i4>
      </vt:variant>
      <vt:variant>
        <vt:i4>5</vt:i4>
      </vt:variant>
      <vt:variant>
        <vt:lpwstr>http://acquisition.gov/far/current/html/Subpart 13_3.html</vt:lpwstr>
      </vt:variant>
      <vt:variant>
        <vt:lpwstr>wp1092221</vt:lpwstr>
      </vt:variant>
      <vt:variant>
        <vt:i4>5373952</vt:i4>
      </vt:variant>
      <vt:variant>
        <vt:i4>300</vt:i4>
      </vt:variant>
      <vt:variant>
        <vt:i4>0</vt:i4>
      </vt:variant>
      <vt:variant>
        <vt:i4>5</vt:i4>
      </vt:variant>
      <vt:variant>
        <vt:lpwstr>http://acquisition.gov/far/current/html/FormsStandard13.html</vt:lpwstr>
      </vt:variant>
      <vt:variant>
        <vt:lpwstr>wp1176676</vt:lpwstr>
      </vt:variant>
      <vt:variant>
        <vt:i4>6881356</vt:i4>
      </vt:variant>
      <vt:variant>
        <vt:i4>297</vt:i4>
      </vt:variant>
      <vt:variant>
        <vt:i4>0</vt:i4>
      </vt:variant>
      <vt:variant>
        <vt:i4>5</vt:i4>
      </vt:variant>
      <vt:variant>
        <vt:lpwstr>http://acquisition.gov/far/current/html/Subpart 2_1.html</vt:lpwstr>
      </vt:variant>
      <vt:variant>
        <vt:lpwstr>wp1145508</vt:lpwstr>
      </vt:variant>
      <vt:variant>
        <vt:i4>2556024</vt:i4>
      </vt:variant>
      <vt:variant>
        <vt:i4>294</vt:i4>
      </vt:variant>
      <vt:variant>
        <vt:i4>0</vt:i4>
      </vt:variant>
      <vt:variant>
        <vt:i4>5</vt:i4>
      </vt:variant>
      <vt:variant>
        <vt:lpwstr>http://acquisition.gov/far/current/html/FARTOCP12.html</vt:lpwstr>
      </vt:variant>
      <vt:variant>
        <vt:lpwstr>wp1033864</vt:lpwstr>
      </vt:variant>
      <vt:variant>
        <vt:i4>2556017</vt:i4>
      </vt:variant>
      <vt:variant>
        <vt:i4>291</vt:i4>
      </vt:variant>
      <vt:variant>
        <vt:i4>0</vt:i4>
      </vt:variant>
      <vt:variant>
        <vt:i4>5</vt:i4>
      </vt:variant>
      <vt:variant>
        <vt:lpwstr>http://acquisition.gov/far/current/html/FARTOCP15.html</vt:lpwstr>
      </vt:variant>
      <vt:variant>
        <vt:lpwstr>wp246607</vt:lpwstr>
      </vt:variant>
      <vt:variant>
        <vt:i4>2490494</vt:i4>
      </vt:variant>
      <vt:variant>
        <vt:i4>288</vt:i4>
      </vt:variant>
      <vt:variant>
        <vt:i4>0</vt:i4>
      </vt:variant>
      <vt:variant>
        <vt:i4>5</vt:i4>
      </vt:variant>
      <vt:variant>
        <vt:lpwstr>http://acquisition.gov/far/current/html/FARTOCP14.html</vt:lpwstr>
      </vt:variant>
      <vt:variant>
        <vt:lpwstr>wp301185</vt:lpwstr>
      </vt:variant>
      <vt:variant>
        <vt:i4>2097266</vt:i4>
      </vt:variant>
      <vt:variant>
        <vt:i4>285</vt:i4>
      </vt:variant>
      <vt:variant>
        <vt:i4>0</vt:i4>
      </vt:variant>
      <vt:variant>
        <vt:i4>5</vt:i4>
      </vt:variant>
      <vt:variant>
        <vt:lpwstr>http://acquisition.gov/far/current/html/FARTOCP13.html</vt:lpwstr>
      </vt:variant>
      <vt:variant>
        <vt:lpwstr>wp271421</vt:lpwstr>
      </vt:variant>
      <vt:variant>
        <vt:i4>6881356</vt:i4>
      </vt:variant>
      <vt:variant>
        <vt:i4>282</vt:i4>
      </vt:variant>
      <vt:variant>
        <vt:i4>0</vt:i4>
      </vt:variant>
      <vt:variant>
        <vt:i4>5</vt:i4>
      </vt:variant>
      <vt:variant>
        <vt:lpwstr>http://acquisition.gov/far/current/html/Subpart 2_1.html</vt:lpwstr>
      </vt:variant>
      <vt:variant>
        <vt:lpwstr>wp1145508</vt:lpwstr>
      </vt:variant>
      <vt:variant>
        <vt:i4>6160460</vt:i4>
      </vt:variant>
      <vt:variant>
        <vt:i4>279</vt:i4>
      </vt:variant>
      <vt:variant>
        <vt:i4>0</vt:i4>
      </vt:variant>
      <vt:variant>
        <vt:i4>5</vt:i4>
      </vt:variant>
      <vt:variant>
        <vt:lpwstr>http://www.asprs.org/news/ncees/</vt:lpwstr>
      </vt:variant>
      <vt:variant>
        <vt:lpwstr/>
      </vt:variant>
      <vt:variant>
        <vt:i4>6225979</vt:i4>
      </vt:variant>
      <vt:variant>
        <vt:i4>276</vt:i4>
      </vt:variant>
      <vt:variant>
        <vt:i4>0</vt:i4>
      </vt:variant>
      <vt:variant>
        <vt:i4>5</vt:i4>
      </vt:variant>
      <vt:variant>
        <vt:lpwstr>http://www.ncees.org/introduction/about_ncees/ncees_model_rules.pdf</vt:lpwstr>
      </vt:variant>
      <vt:variant>
        <vt:lpwstr/>
      </vt:variant>
      <vt:variant>
        <vt:i4>3014733</vt:i4>
      </vt:variant>
      <vt:variant>
        <vt:i4>273</vt:i4>
      </vt:variant>
      <vt:variant>
        <vt:i4>0</vt:i4>
      </vt:variant>
      <vt:variant>
        <vt:i4>5</vt:i4>
      </vt:variant>
      <vt:variant>
        <vt:lpwstr>http://www.ncees.org/introduction/about_ncees/ncees_model_law.pdf</vt:lpwstr>
      </vt:variant>
      <vt:variant>
        <vt:lpwstr/>
      </vt:variant>
      <vt:variant>
        <vt:i4>2228308</vt:i4>
      </vt:variant>
      <vt:variant>
        <vt:i4>270</vt:i4>
      </vt:variant>
      <vt:variant>
        <vt:i4>0</vt:i4>
      </vt:variant>
      <vt:variant>
        <vt:i4>5</vt:i4>
      </vt:variant>
      <vt:variant>
        <vt:lpwstr>http://www.ncees.org/licensure/licensing_boards</vt:lpwstr>
      </vt:variant>
      <vt:variant>
        <vt:lpwstr/>
      </vt:variant>
      <vt:variant>
        <vt:i4>7208974</vt:i4>
      </vt:variant>
      <vt:variant>
        <vt:i4>267</vt:i4>
      </vt:variant>
      <vt:variant>
        <vt:i4>0</vt:i4>
      </vt:variant>
      <vt:variant>
        <vt:i4>5</vt:i4>
      </vt:variant>
      <vt:variant>
        <vt:lpwstr>http://www.asprs.org/society/divisions/ppd/licensing/licensure_comm.htm</vt:lpwstr>
      </vt:variant>
      <vt:variant>
        <vt:lpwstr/>
      </vt:variant>
      <vt:variant>
        <vt:i4>6488139</vt:i4>
      </vt:variant>
      <vt:variant>
        <vt:i4>264</vt:i4>
      </vt:variant>
      <vt:variant>
        <vt:i4>0</vt:i4>
      </vt:variant>
      <vt:variant>
        <vt:i4>5</vt:i4>
      </vt:variant>
      <vt:variant>
        <vt:lpwstr>http://www.asprs.org/society/committees/standards/standards_comm.html</vt:lpwstr>
      </vt:variant>
      <vt:variant>
        <vt:lpwstr/>
      </vt:variant>
      <vt:variant>
        <vt:i4>786504</vt:i4>
      </vt:variant>
      <vt:variant>
        <vt:i4>261</vt:i4>
      </vt:variant>
      <vt:variant>
        <vt:i4>0</vt:i4>
      </vt:variant>
      <vt:variant>
        <vt:i4>5</vt:i4>
      </vt:variant>
      <vt:variant>
        <vt:lpwstr>http://www.asprs.org/membership/certification/index.html</vt:lpwstr>
      </vt:variant>
      <vt:variant>
        <vt:lpwstr/>
      </vt:variant>
      <vt:variant>
        <vt:i4>6029355</vt:i4>
      </vt:variant>
      <vt:variant>
        <vt:i4>258</vt:i4>
      </vt:variant>
      <vt:variant>
        <vt:i4>0</vt:i4>
      </vt:variant>
      <vt:variant>
        <vt:i4>5</vt:i4>
      </vt:variant>
      <vt:variant>
        <vt:lpwstr>http://www.asprs.org/membership/certification/appendix_a.html</vt:lpwstr>
      </vt:variant>
      <vt:variant>
        <vt:lpwstr/>
      </vt:variant>
      <vt:variant>
        <vt:i4>2228346</vt:i4>
      </vt:variant>
      <vt:variant>
        <vt:i4>255</vt:i4>
      </vt:variant>
      <vt:variant>
        <vt:i4>0</vt:i4>
      </vt:variant>
      <vt:variant>
        <vt:i4>5</vt:i4>
      </vt:variant>
      <vt:variant>
        <vt:lpwstr>http://www.fgdc.gov/standards/projects/FGDC-standards-projects/accuracy/part3/chapter3</vt:lpwstr>
      </vt:variant>
      <vt:variant>
        <vt:lpwstr/>
      </vt:variant>
      <vt:variant>
        <vt:i4>8323172</vt:i4>
      </vt:variant>
      <vt:variant>
        <vt:i4>252</vt:i4>
      </vt:variant>
      <vt:variant>
        <vt:i4>0</vt:i4>
      </vt:variant>
      <vt:variant>
        <vt:i4>5</vt:i4>
      </vt:variant>
      <vt:variant>
        <vt:lpwstr>http://www.qbs-mi.org/QBS_reference_PDF.cfm</vt:lpwstr>
      </vt:variant>
      <vt:variant>
        <vt:lpwstr/>
      </vt:variant>
      <vt:variant>
        <vt:i4>3997728</vt:i4>
      </vt:variant>
      <vt:variant>
        <vt:i4>249</vt:i4>
      </vt:variant>
      <vt:variant>
        <vt:i4>0</vt:i4>
      </vt:variant>
      <vt:variant>
        <vt:i4>5</vt:i4>
      </vt:variant>
      <vt:variant>
        <vt:lpwstr>http://www.abanet.org/</vt:lpwstr>
      </vt:variant>
      <vt:variant>
        <vt:lpwstr/>
      </vt:variant>
      <vt:variant>
        <vt:i4>7602223</vt:i4>
      </vt:variant>
      <vt:variant>
        <vt:i4>246</vt:i4>
      </vt:variant>
      <vt:variant>
        <vt:i4>0</vt:i4>
      </vt:variant>
      <vt:variant>
        <vt:i4>5</vt:i4>
      </vt:variant>
      <vt:variant>
        <vt:lpwstr>http://www.apwa.net/bookstore/</vt:lpwstr>
      </vt:variant>
      <vt:variant>
        <vt:lpwstr/>
      </vt:variant>
      <vt:variant>
        <vt:i4>7012399</vt:i4>
      </vt:variant>
      <vt:variant>
        <vt:i4>243</vt:i4>
      </vt:variant>
      <vt:variant>
        <vt:i4>0</vt:i4>
      </vt:variant>
      <vt:variant>
        <vt:i4>5</vt:i4>
      </vt:variant>
      <vt:variant>
        <vt:lpwstr>http://www.hq.usace.army.mil/cepr/efars/part36.pdf</vt:lpwstr>
      </vt:variant>
      <vt:variant>
        <vt:lpwstr/>
      </vt:variant>
      <vt:variant>
        <vt:i4>3932257</vt:i4>
      </vt:variant>
      <vt:variant>
        <vt:i4>240</vt:i4>
      </vt:variant>
      <vt:variant>
        <vt:i4>0</vt:i4>
      </vt:variant>
      <vt:variant>
        <vt:i4>5</vt:i4>
      </vt:variant>
      <vt:variant>
        <vt:lpwstr>http://www.acec.org/advocacy/committees/qbs.cfm</vt:lpwstr>
      </vt:variant>
      <vt:variant>
        <vt:lpwstr/>
      </vt:variant>
      <vt:variant>
        <vt:i4>6160462</vt:i4>
      </vt:variant>
      <vt:variant>
        <vt:i4>237</vt:i4>
      </vt:variant>
      <vt:variant>
        <vt:i4>0</vt:i4>
      </vt:variant>
      <vt:variant>
        <vt:i4>5</vt:i4>
      </vt:variant>
      <vt:variant>
        <vt:lpwstr>http://www.acec.org/advocacy/committees/qbs_matrix_8-16-04.cfm</vt:lpwstr>
      </vt:variant>
      <vt:variant>
        <vt:lpwstr/>
      </vt:variant>
      <vt:variant>
        <vt:i4>1245292</vt:i4>
      </vt:variant>
      <vt:variant>
        <vt:i4>234</vt:i4>
      </vt:variant>
      <vt:variant>
        <vt:i4>0</vt:i4>
      </vt:variant>
      <vt:variant>
        <vt:i4>5</vt:i4>
      </vt:variant>
      <vt:variant>
        <vt:lpwstr>http://www.apwa.net/Documents/Advocacy/Positions/Advocacy/Qualifications_Based_Selec_Prof_Svs_Consult.pdf</vt:lpwstr>
      </vt:variant>
      <vt:variant>
        <vt:lpwstr/>
      </vt:variant>
      <vt:variant>
        <vt:i4>5439615</vt:i4>
      </vt:variant>
      <vt:variant>
        <vt:i4>231</vt:i4>
      </vt:variant>
      <vt:variant>
        <vt:i4>0</vt:i4>
      </vt:variant>
      <vt:variant>
        <vt:i4>5</vt:i4>
      </vt:variant>
      <vt:variant>
        <vt:lpwstr>http://www.aia.org/static/state_local_resources/projectdelivery/QBS_matrix.pdf</vt:lpwstr>
      </vt:variant>
      <vt:variant>
        <vt:lpwstr/>
      </vt:variant>
      <vt:variant>
        <vt:i4>4259938</vt:i4>
      </vt:variant>
      <vt:variant>
        <vt:i4>228</vt:i4>
      </vt:variant>
      <vt:variant>
        <vt:i4>0</vt:i4>
      </vt:variant>
      <vt:variant>
        <vt:i4>5</vt:i4>
      </vt:variant>
      <vt:variant>
        <vt:lpwstr>http://www.acquisition.gov/far/current/html/Subpart 36_6.html</vt:lpwstr>
      </vt:variant>
      <vt:variant>
        <vt:lpwstr/>
      </vt:variant>
      <vt:variant>
        <vt:i4>589909</vt:i4>
      </vt:variant>
      <vt:variant>
        <vt:i4>225</vt:i4>
      </vt:variant>
      <vt:variant>
        <vt:i4>0</vt:i4>
      </vt:variant>
      <vt:variant>
        <vt:i4>5</vt:i4>
      </vt:variant>
      <vt:variant>
        <vt:lpwstr>http://www.asprs.org/society/divisions/ppd/guidelines/guidelines.htm</vt:lpwstr>
      </vt:variant>
      <vt:variant>
        <vt:lpwstr/>
      </vt:variant>
      <vt:variant>
        <vt:i4>5046301</vt:i4>
      </vt:variant>
      <vt:variant>
        <vt:i4>222</vt:i4>
      </vt:variant>
      <vt:variant>
        <vt:i4>0</vt:i4>
      </vt:variant>
      <vt:variant>
        <vt:i4>5</vt:i4>
      </vt:variant>
      <vt:variant>
        <vt:lpwstr>http://www.mapps.org/</vt:lpwstr>
      </vt:variant>
      <vt:variant>
        <vt:lpwstr/>
      </vt:variant>
      <vt:variant>
        <vt:i4>6357048</vt:i4>
      </vt:variant>
      <vt:variant>
        <vt:i4>219</vt:i4>
      </vt:variant>
      <vt:variant>
        <vt:i4>0</vt:i4>
      </vt:variant>
      <vt:variant>
        <vt:i4>5</vt:i4>
      </vt:variant>
      <vt:variant>
        <vt:lpwstr>http://www.socialsecurity.org.bz/Policies/ContractandProcurementPolicy.aspx</vt:lpwstr>
      </vt:variant>
      <vt:variant>
        <vt:lpwstr/>
      </vt:variant>
      <vt:variant>
        <vt:i4>3211327</vt:i4>
      </vt:variant>
      <vt:variant>
        <vt:i4>216</vt:i4>
      </vt:variant>
      <vt:variant>
        <vt:i4>0</vt:i4>
      </vt:variant>
      <vt:variant>
        <vt:i4>5</vt:i4>
      </vt:variant>
      <vt:variant>
        <vt:lpwstr>http://www.fedbizopps.gov/</vt:lpwstr>
      </vt:variant>
      <vt:variant>
        <vt:lpwstr/>
      </vt:variant>
      <vt:variant>
        <vt:i4>7143437</vt:i4>
      </vt:variant>
      <vt:variant>
        <vt:i4>213</vt:i4>
      </vt:variant>
      <vt:variant>
        <vt:i4>0</vt:i4>
      </vt:variant>
      <vt:variant>
        <vt:i4>5</vt:i4>
      </vt:variant>
      <vt:variant>
        <vt:lpwstr>http://en.wikipedia.org/wiki/Mashup_%28web_application_hybrid%29</vt:lpwstr>
      </vt:variant>
      <vt:variant>
        <vt:lpwstr/>
      </vt:variant>
      <vt:variant>
        <vt:i4>2228283</vt:i4>
      </vt:variant>
      <vt:variant>
        <vt:i4>210</vt:i4>
      </vt:variant>
      <vt:variant>
        <vt:i4>0</vt:i4>
      </vt:variant>
      <vt:variant>
        <vt:i4>5</vt:i4>
      </vt:variant>
      <vt:variant>
        <vt:lpwstr>http://en.wikipedia.org/wiki/Competence_%28human_resources%29</vt:lpwstr>
      </vt:variant>
      <vt:variant>
        <vt:lpwstr/>
      </vt:variant>
      <vt:variant>
        <vt:i4>6881330</vt:i4>
      </vt:variant>
      <vt:variant>
        <vt:i4>207</vt:i4>
      </vt:variant>
      <vt:variant>
        <vt:i4>0</vt:i4>
      </vt:variant>
      <vt:variant>
        <vt:i4>5</vt:i4>
      </vt:variant>
      <vt:variant>
        <vt:lpwstr>http://en.wikipedia.org/wiki/Skill</vt:lpwstr>
      </vt:variant>
      <vt:variant>
        <vt:lpwstr/>
      </vt:variant>
      <vt:variant>
        <vt:i4>7733294</vt:i4>
      </vt:variant>
      <vt:variant>
        <vt:i4>204</vt:i4>
      </vt:variant>
      <vt:variant>
        <vt:i4>0</vt:i4>
      </vt:variant>
      <vt:variant>
        <vt:i4>5</vt:i4>
      </vt:variant>
      <vt:variant>
        <vt:lpwstr>http://en.wikipedia.org/wiki/Knowledge</vt:lpwstr>
      </vt:variant>
      <vt:variant>
        <vt:lpwstr/>
      </vt:variant>
      <vt:variant>
        <vt:i4>2949183</vt:i4>
      </vt:variant>
      <vt:variant>
        <vt:i4>201</vt:i4>
      </vt:variant>
      <vt:variant>
        <vt:i4>0</vt:i4>
      </vt:variant>
      <vt:variant>
        <vt:i4>5</vt:i4>
      </vt:variant>
      <vt:variant>
        <vt:lpwstr>http://www.intermap.com/digital-terrain-models</vt:lpwstr>
      </vt:variant>
      <vt:variant>
        <vt:lpwstr/>
      </vt:variant>
      <vt:variant>
        <vt:i4>2293811</vt:i4>
      </vt:variant>
      <vt:variant>
        <vt:i4>198</vt:i4>
      </vt:variant>
      <vt:variant>
        <vt:i4>0</vt:i4>
      </vt:variant>
      <vt:variant>
        <vt:i4>5</vt:i4>
      </vt:variant>
      <vt:variant>
        <vt:lpwstr>http://www.intermap.com/digital-surface-models</vt:lpwstr>
      </vt:variant>
      <vt:variant>
        <vt:lpwstr/>
      </vt:variant>
      <vt:variant>
        <vt:i4>6422654</vt:i4>
      </vt:variant>
      <vt:variant>
        <vt:i4>195</vt:i4>
      </vt:variant>
      <vt:variant>
        <vt:i4>0</vt:i4>
      </vt:variant>
      <vt:variant>
        <vt:i4>5</vt:i4>
      </vt:variant>
      <vt:variant>
        <vt:lpwstr>http://www.intermap.com/elevation-shaded-images</vt:lpwstr>
      </vt:variant>
      <vt:variant>
        <vt:lpwstr/>
      </vt:variant>
      <vt:variant>
        <vt:i4>2949156</vt:i4>
      </vt:variant>
      <vt:variant>
        <vt:i4>192</vt:i4>
      </vt:variant>
      <vt:variant>
        <vt:i4>0</vt:i4>
      </vt:variant>
      <vt:variant>
        <vt:i4>5</vt:i4>
      </vt:variant>
      <vt:variant>
        <vt:lpwstr>http://www.intermap.com/orthorectified-radar-images</vt:lpwstr>
      </vt:variant>
      <vt:variant>
        <vt:lpwstr/>
      </vt:variant>
      <vt:variant>
        <vt:i4>2293811</vt:i4>
      </vt:variant>
      <vt:variant>
        <vt:i4>189</vt:i4>
      </vt:variant>
      <vt:variant>
        <vt:i4>0</vt:i4>
      </vt:variant>
      <vt:variant>
        <vt:i4>5</vt:i4>
      </vt:variant>
      <vt:variant>
        <vt:lpwstr>http://www.intermap.com/digital-surface-models</vt:lpwstr>
      </vt:variant>
      <vt:variant>
        <vt:lpwstr/>
      </vt:variant>
      <vt:variant>
        <vt:i4>5898312</vt:i4>
      </vt:variant>
      <vt:variant>
        <vt:i4>186</vt:i4>
      </vt:variant>
      <vt:variant>
        <vt:i4>0</vt:i4>
      </vt:variant>
      <vt:variant>
        <vt:i4>5</vt:i4>
      </vt:variant>
      <vt:variant>
        <vt:lpwstr>http://www.intermap.com/digitalterrainmodels</vt:lpwstr>
      </vt:variant>
      <vt:variant>
        <vt:lpwstr/>
      </vt:variant>
      <vt:variant>
        <vt:i4>2621557</vt:i4>
      </vt:variant>
      <vt:variant>
        <vt:i4>183</vt:i4>
      </vt:variant>
      <vt:variant>
        <vt:i4>0</vt:i4>
      </vt:variant>
      <vt:variant>
        <vt:i4>5</vt:i4>
      </vt:variant>
      <vt:variant>
        <vt:lpwstr>http://www.dau.mil/pubscats/PubsCats/cotsreport.pdf</vt:lpwstr>
      </vt:variant>
      <vt:variant>
        <vt:lpwstr/>
      </vt:variant>
      <vt:variant>
        <vt:i4>589909</vt:i4>
      </vt:variant>
      <vt:variant>
        <vt:i4>180</vt:i4>
      </vt:variant>
      <vt:variant>
        <vt:i4>0</vt:i4>
      </vt:variant>
      <vt:variant>
        <vt:i4>5</vt:i4>
      </vt:variant>
      <vt:variant>
        <vt:lpwstr>http://www.asprs.org/society/divisions/ppd/guidelines/guidelines.htm</vt:lpwstr>
      </vt:variant>
      <vt:variant>
        <vt:lpwstr/>
      </vt:variant>
      <vt:variant>
        <vt:i4>589909</vt:i4>
      </vt:variant>
      <vt:variant>
        <vt:i4>177</vt:i4>
      </vt:variant>
      <vt:variant>
        <vt:i4>0</vt:i4>
      </vt:variant>
      <vt:variant>
        <vt:i4>5</vt:i4>
      </vt:variant>
      <vt:variant>
        <vt:lpwstr>http://www.asprs.org/society/divisions/ppd/guidelines/guidelines.htm</vt:lpwstr>
      </vt:variant>
      <vt:variant>
        <vt:lpwstr/>
      </vt:variant>
      <vt:variant>
        <vt:i4>1835064</vt:i4>
      </vt:variant>
      <vt:variant>
        <vt:i4>170</vt:i4>
      </vt:variant>
      <vt:variant>
        <vt:i4>0</vt:i4>
      </vt:variant>
      <vt:variant>
        <vt:i4>5</vt:i4>
      </vt:variant>
      <vt:variant>
        <vt:lpwstr/>
      </vt:variant>
      <vt:variant>
        <vt:lpwstr>_Toc277256881</vt:lpwstr>
      </vt:variant>
      <vt:variant>
        <vt:i4>1835064</vt:i4>
      </vt:variant>
      <vt:variant>
        <vt:i4>164</vt:i4>
      </vt:variant>
      <vt:variant>
        <vt:i4>0</vt:i4>
      </vt:variant>
      <vt:variant>
        <vt:i4>5</vt:i4>
      </vt:variant>
      <vt:variant>
        <vt:lpwstr/>
      </vt:variant>
      <vt:variant>
        <vt:lpwstr>_Toc277256880</vt:lpwstr>
      </vt:variant>
      <vt:variant>
        <vt:i4>1245240</vt:i4>
      </vt:variant>
      <vt:variant>
        <vt:i4>158</vt:i4>
      </vt:variant>
      <vt:variant>
        <vt:i4>0</vt:i4>
      </vt:variant>
      <vt:variant>
        <vt:i4>5</vt:i4>
      </vt:variant>
      <vt:variant>
        <vt:lpwstr/>
      </vt:variant>
      <vt:variant>
        <vt:lpwstr>_Toc277256879</vt:lpwstr>
      </vt:variant>
      <vt:variant>
        <vt:i4>1245240</vt:i4>
      </vt:variant>
      <vt:variant>
        <vt:i4>152</vt:i4>
      </vt:variant>
      <vt:variant>
        <vt:i4>0</vt:i4>
      </vt:variant>
      <vt:variant>
        <vt:i4>5</vt:i4>
      </vt:variant>
      <vt:variant>
        <vt:lpwstr/>
      </vt:variant>
      <vt:variant>
        <vt:lpwstr>_Toc277256878</vt:lpwstr>
      </vt:variant>
      <vt:variant>
        <vt:i4>1245240</vt:i4>
      </vt:variant>
      <vt:variant>
        <vt:i4>146</vt:i4>
      </vt:variant>
      <vt:variant>
        <vt:i4>0</vt:i4>
      </vt:variant>
      <vt:variant>
        <vt:i4>5</vt:i4>
      </vt:variant>
      <vt:variant>
        <vt:lpwstr/>
      </vt:variant>
      <vt:variant>
        <vt:lpwstr>_Toc277256877</vt:lpwstr>
      </vt:variant>
      <vt:variant>
        <vt:i4>1245240</vt:i4>
      </vt:variant>
      <vt:variant>
        <vt:i4>140</vt:i4>
      </vt:variant>
      <vt:variant>
        <vt:i4>0</vt:i4>
      </vt:variant>
      <vt:variant>
        <vt:i4>5</vt:i4>
      </vt:variant>
      <vt:variant>
        <vt:lpwstr/>
      </vt:variant>
      <vt:variant>
        <vt:lpwstr>_Toc277256876</vt:lpwstr>
      </vt:variant>
      <vt:variant>
        <vt:i4>1245240</vt:i4>
      </vt:variant>
      <vt:variant>
        <vt:i4>134</vt:i4>
      </vt:variant>
      <vt:variant>
        <vt:i4>0</vt:i4>
      </vt:variant>
      <vt:variant>
        <vt:i4>5</vt:i4>
      </vt:variant>
      <vt:variant>
        <vt:lpwstr/>
      </vt:variant>
      <vt:variant>
        <vt:lpwstr>_Toc277256875</vt:lpwstr>
      </vt:variant>
      <vt:variant>
        <vt:i4>1245240</vt:i4>
      </vt:variant>
      <vt:variant>
        <vt:i4>128</vt:i4>
      </vt:variant>
      <vt:variant>
        <vt:i4>0</vt:i4>
      </vt:variant>
      <vt:variant>
        <vt:i4>5</vt:i4>
      </vt:variant>
      <vt:variant>
        <vt:lpwstr/>
      </vt:variant>
      <vt:variant>
        <vt:lpwstr>_Toc277256874</vt:lpwstr>
      </vt:variant>
      <vt:variant>
        <vt:i4>1245240</vt:i4>
      </vt:variant>
      <vt:variant>
        <vt:i4>122</vt:i4>
      </vt:variant>
      <vt:variant>
        <vt:i4>0</vt:i4>
      </vt:variant>
      <vt:variant>
        <vt:i4>5</vt:i4>
      </vt:variant>
      <vt:variant>
        <vt:lpwstr/>
      </vt:variant>
      <vt:variant>
        <vt:lpwstr>_Toc277256873</vt:lpwstr>
      </vt:variant>
      <vt:variant>
        <vt:i4>1245240</vt:i4>
      </vt:variant>
      <vt:variant>
        <vt:i4>116</vt:i4>
      </vt:variant>
      <vt:variant>
        <vt:i4>0</vt:i4>
      </vt:variant>
      <vt:variant>
        <vt:i4>5</vt:i4>
      </vt:variant>
      <vt:variant>
        <vt:lpwstr/>
      </vt:variant>
      <vt:variant>
        <vt:lpwstr>_Toc277256872</vt:lpwstr>
      </vt:variant>
      <vt:variant>
        <vt:i4>1245240</vt:i4>
      </vt:variant>
      <vt:variant>
        <vt:i4>110</vt:i4>
      </vt:variant>
      <vt:variant>
        <vt:i4>0</vt:i4>
      </vt:variant>
      <vt:variant>
        <vt:i4>5</vt:i4>
      </vt:variant>
      <vt:variant>
        <vt:lpwstr/>
      </vt:variant>
      <vt:variant>
        <vt:lpwstr>_Toc277256871</vt:lpwstr>
      </vt:variant>
      <vt:variant>
        <vt:i4>1245240</vt:i4>
      </vt:variant>
      <vt:variant>
        <vt:i4>104</vt:i4>
      </vt:variant>
      <vt:variant>
        <vt:i4>0</vt:i4>
      </vt:variant>
      <vt:variant>
        <vt:i4>5</vt:i4>
      </vt:variant>
      <vt:variant>
        <vt:lpwstr/>
      </vt:variant>
      <vt:variant>
        <vt:lpwstr>_Toc277256870</vt:lpwstr>
      </vt:variant>
      <vt:variant>
        <vt:i4>1179704</vt:i4>
      </vt:variant>
      <vt:variant>
        <vt:i4>98</vt:i4>
      </vt:variant>
      <vt:variant>
        <vt:i4>0</vt:i4>
      </vt:variant>
      <vt:variant>
        <vt:i4>5</vt:i4>
      </vt:variant>
      <vt:variant>
        <vt:lpwstr/>
      </vt:variant>
      <vt:variant>
        <vt:lpwstr>_Toc277256869</vt:lpwstr>
      </vt:variant>
      <vt:variant>
        <vt:i4>1179704</vt:i4>
      </vt:variant>
      <vt:variant>
        <vt:i4>92</vt:i4>
      </vt:variant>
      <vt:variant>
        <vt:i4>0</vt:i4>
      </vt:variant>
      <vt:variant>
        <vt:i4>5</vt:i4>
      </vt:variant>
      <vt:variant>
        <vt:lpwstr/>
      </vt:variant>
      <vt:variant>
        <vt:lpwstr>_Toc277256868</vt:lpwstr>
      </vt:variant>
      <vt:variant>
        <vt:i4>1179704</vt:i4>
      </vt:variant>
      <vt:variant>
        <vt:i4>86</vt:i4>
      </vt:variant>
      <vt:variant>
        <vt:i4>0</vt:i4>
      </vt:variant>
      <vt:variant>
        <vt:i4>5</vt:i4>
      </vt:variant>
      <vt:variant>
        <vt:lpwstr/>
      </vt:variant>
      <vt:variant>
        <vt:lpwstr>_Toc277256867</vt:lpwstr>
      </vt:variant>
      <vt:variant>
        <vt:i4>1179704</vt:i4>
      </vt:variant>
      <vt:variant>
        <vt:i4>80</vt:i4>
      </vt:variant>
      <vt:variant>
        <vt:i4>0</vt:i4>
      </vt:variant>
      <vt:variant>
        <vt:i4>5</vt:i4>
      </vt:variant>
      <vt:variant>
        <vt:lpwstr/>
      </vt:variant>
      <vt:variant>
        <vt:lpwstr>_Toc277256866</vt:lpwstr>
      </vt:variant>
      <vt:variant>
        <vt:i4>1179704</vt:i4>
      </vt:variant>
      <vt:variant>
        <vt:i4>74</vt:i4>
      </vt:variant>
      <vt:variant>
        <vt:i4>0</vt:i4>
      </vt:variant>
      <vt:variant>
        <vt:i4>5</vt:i4>
      </vt:variant>
      <vt:variant>
        <vt:lpwstr/>
      </vt:variant>
      <vt:variant>
        <vt:lpwstr>_Toc277256865</vt:lpwstr>
      </vt:variant>
      <vt:variant>
        <vt:i4>1179704</vt:i4>
      </vt:variant>
      <vt:variant>
        <vt:i4>68</vt:i4>
      </vt:variant>
      <vt:variant>
        <vt:i4>0</vt:i4>
      </vt:variant>
      <vt:variant>
        <vt:i4>5</vt:i4>
      </vt:variant>
      <vt:variant>
        <vt:lpwstr/>
      </vt:variant>
      <vt:variant>
        <vt:lpwstr>_Toc277256864</vt:lpwstr>
      </vt:variant>
      <vt:variant>
        <vt:i4>1179704</vt:i4>
      </vt:variant>
      <vt:variant>
        <vt:i4>62</vt:i4>
      </vt:variant>
      <vt:variant>
        <vt:i4>0</vt:i4>
      </vt:variant>
      <vt:variant>
        <vt:i4>5</vt:i4>
      </vt:variant>
      <vt:variant>
        <vt:lpwstr/>
      </vt:variant>
      <vt:variant>
        <vt:lpwstr>_Toc277256863</vt:lpwstr>
      </vt:variant>
      <vt:variant>
        <vt:i4>1179704</vt:i4>
      </vt:variant>
      <vt:variant>
        <vt:i4>56</vt:i4>
      </vt:variant>
      <vt:variant>
        <vt:i4>0</vt:i4>
      </vt:variant>
      <vt:variant>
        <vt:i4>5</vt:i4>
      </vt:variant>
      <vt:variant>
        <vt:lpwstr/>
      </vt:variant>
      <vt:variant>
        <vt:lpwstr>_Toc277256862</vt:lpwstr>
      </vt:variant>
      <vt:variant>
        <vt:i4>1179704</vt:i4>
      </vt:variant>
      <vt:variant>
        <vt:i4>50</vt:i4>
      </vt:variant>
      <vt:variant>
        <vt:i4>0</vt:i4>
      </vt:variant>
      <vt:variant>
        <vt:i4>5</vt:i4>
      </vt:variant>
      <vt:variant>
        <vt:lpwstr/>
      </vt:variant>
      <vt:variant>
        <vt:lpwstr>_Toc277256861</vt:lpwstr>
      </vt:variant>
      <vt:variant>
        <vt:i4>1179704</vt:i4>
      </vt:variant>
      <vt:variant>
        <vt:i4>44</vt:i4>
      </vt:variant>
      <vt:variant>
        <vt:i4>0</vt:i4>
      </vt:variant>
      <vt:variant>
        <vt:i4>5</vt:i4>
      </vt:variant>
      <vt:variant>
        <vt:lpwstr/>
      </vt:variant>
      <vt:variant>
        <vt:lpwstr>_Toc277256860</vt:lpwstr>
      </vt:variant>
      <vt:variant>
        <vt:i4>1114168</vt:i4>
      </vt:variant>
      <vt:variant>
        <vt:i4>38</vt:i4>
      </vt:variant>
      <vt:variant>
        <vt:i4>0</vt:i4>
      </vt:variant>
      <vt:variant>
        <vt:i4>5</vt:i4>
      </vt:variant>
      <vt:variant>
        <vt:lpwstr/>
      </vt:variant>
      <vt:variant>
        <vt:lpwstr>_Toc277256859</vt:lpwstr>
      </vt:variant>
      <vt:variant>
        <vt:i4>1114168</vt:i4>
      </vt:variant>
      <vt:variant>
        <vt:i4>32</vt:i4>
      </vt:variant>
      <vt:variant>
        <vt:i4>0</vt:i4>
      </vt:variant>
      <vt:variant>
        <vt:i4>5</vt:i4>
      </vt:variant>
      <vt:variant>
        <vt:lpwstr/>
      </vt:variant>
      <vt:variant>
        <vt:lpwstr>_Toc277256858</vt:lpwstr>
      </vt:variant>
      <vt:variant>
        <vt:i4>1114168</vt:i4>
      </vt:variant>
      <vt:variant>
        <vt:i4>26</vt:i4>
      </vt:variant>
      <vt:variant>
        <vt:i4>0</vt:i4>
      </vt:variant>
      <vt:variant>
        <vt:i4>5</vt:i4>
      </vt:variant>
      <vt:variant>
        <vt:lpwstr/>
      </vt:variant>
      <vt:variant>
        <vt:lpwstr>_Toc277256857</vt:lpwstr>
      </vt:variant>
      <vt:variant>
        <vt:i4>1114168</vt:i4>
      </vt:variant>
      <vt:variant>
        <vt:i4>20</vt:i4>
      </vt:variant>
      <vt:variant>
        <vt:i4>0</vt:i4>
      </vt:variant>
      <vt:variant>
        <vt:i4>5</vt:i4>
      </vt:variant>
      <vt:variant>
        <vt:lpwstr/>
      </vt:variant>
      <vt:variant>
        <vt:lpwstr>_Toc277256856</vt:lpwstr>
      </vt:variant>
      <vt:variant>
        <vt:i4>1114168</vt:i4>
      </vt:variant>
      <vt:variant>
        <vt:i4>14</vt:i4>
      </vt:variant>
      <vt:variant>
        <vt:i4>0</vt:i4>
      </vt:variant>
      <vt:variant>
        <vt:i4>5</vt:i4>
      </vt:variant>
      <vt:variant>
        <vt:lpwstr/>
      </vt:variant>
      <vt:variant>
        <vt:lpwstr>_Toc277256855</vt:lpwstr>
      </vt:variant>
      <vt:variant>
        <vt:i4>1114168</vt:i4>
      </vt:variant>
      <vt:variant>
        <vt:i4>8</vt:i4>
      </vt:variant>
      <vt:variant>
        <vt:i4>0</vt:i4>
      </vt:variant>
      <vt:variant>
        <vt:i4>5</vt:i4>
      </vt:variant>
      <vt:variant>
        <vt:lpwstr/>
      </vt:variant>
      <vt:variant>
        <vt:lpwstr>_Toc277256854</vt:lpwstr>
      </vt:variant>
      <vt:variant>
        <vt:i4>1114168</vt:i4>
      </vt:variant>
      <vt:variant>
        <vt:i4>2</vt:i4>
      </vt:variant>
      <vt:variant>
        <vt:i4>0</vt:i4>
      </vt:variant>
      <vt:variant>
        <vt:i4>5</vt:i4>
      </vt:variant>
      <vt:variant>
        <vt:lpwstr/>
      </vt:variant>
      <vt:variant>
        <vt:lpwstr>_Toc277256853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Procurement of Commercial Geospatial Mapping Products</dc:title>
  <dc:creator>sboerman</dc:creator>
  <cp:lastModifiedBy>leeannf</cp:lastModifiedBy>
  <cp:revision>2</cp:revision>
  <cp:lastPrinted>2011-12-27T23:28:00Z</cp:lastPrinted>
  <dcterms:created xsi:type="dcterms:W3CDTF">2012-03-15T17:07:00Z</dcterms:created>
  <dcterms:modified xsi:type="dcterms:W3CDTF">2012-03-15T17:07:00Z</dcterms:modified>
</cp:coreProperties>
</file>