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C" w:rsidRPr="00C411AF" w:rsidRDefault="00BD731C" w:rsidP="00BD731C">
      <w:pPr>
        <w:pStyle w:val="ListParagraph"/>
        <w:spacing w:after="0"/>
        <w:ind w:left="0"/>
        <w:jc w:val="center"/>
        <w:rPr>
          <w:rFonts w:ascii="Arial" w:hAnsi="Arial" w:cs="Arial"/>
          <w:b/>
          <w:sz w:val="28"/>
          <w:szCs w:val="28"/>
        </w:rPr>
      </w:pPr>
      <w:r w:rsidRPr="00C411AF">
        <w:rPr>
          <w:rFonts w:ascii="Arial" w:hAnsi="Arial" w:cs="Arial"/>
          <w:b/>
          <w:sz w:val="28"/>
          <w:szCs w:val="28"/>
        </w:rPr>
        <w:t>ASPRS Accuracy Standards for Digital Geospatial Data</w:t>
      </w:r>
    </w:p>
    <w:p w:rsidR="00423BC8" w:rsidRDefault="00423BC8" w:rsidP="00AE126C">
      <w:pPr>
        <w:pStyle w:val="ListParagraph"/>
        <w:spacing w:after="0"/>
        <w:ind w:left="0"/>
        <w:rPr>
          <w:rFonts w:ascii="Arial" w:hAnsi="Arial" w:cs="Arial"/>
          <w:b/>
          <w:sz w:val="20"/>
          <w:szCs w:val="20"/>
        </w:rPr>
      </w:pPr>
    </w:p>
    <w:p w:rsidR="008150D2" w:rsidRPr="0038687C" w:rsidRDefault="008150D2" w:rsidP="00AE126C">
      <w:pPr>
        <w:pStyle w:val="ListParagraph"/>
        <w:spacing w:after="0"/>
        <w:ind w:left="0"/>
        <w:rPr>
          <w:rFonts w:ascii="Arial" w:hAnsi="Arial" w:cs="Arial"/>
          <w:b/>
          <w:sz w:val="20"/>
          <w:szCs w:val="20"/>
        </w:rPr>
      </w:pPr>
      <w:r w:rsidRPr="0038687C">
        <w:rPr>
          <w:rFonts w:ascii="Arial" w:hAnsi="Arial" w:cs="Arial"/>
          <w:b/>
          <w:sz w:val="20"/>
          <w:szCs w:val="20"/>
        </w:rPr>
        <w:t xml:space="preserve">The following material is considered </w:t>
      </w:r>
      <w:r w:rsidR="00673F4E" w:rsidRPr="0038687C">
        <w:rPr>
          <w:rFonts w:ascii="Arial" w:hAnsi="Arial" w:cs="Arial"/>
          <w:b/>
          <w:sz w:val="20"/>
          <w:szCs w:val="20"/>
        </w:rPr>
        <w:t>DRAFT FOR REVIEW</w:t>
      </w:r>
      <w:r w:rsidRPr="0038687C">
        <w:rPr>
          <w:rFonts w:ascii="Arial" w:hAnsi="Arial" w:cs="Arial"/>
          <w:b/>
          <w:sz w:val="20"/>
          <w:szCs w:val="20"/>
        </w:rPr>
        <w:t xml:space="preserve"> and</w:t>
      </w:r>
      <w:r w:rsidR="00673F4E" w:rsidRPr="0038687C">
        <w:rPr>
          <w:rFonts w:ascii="Arial" w:hAnsi="Arial" w:cs="Arial"/>
          <w:b/>
          <w:sz w:val="20"/>
          <w:szCs w:val="20"/>
        </w:rPr>
        <w:t xml:space="preserve"> is being published at this time to encourage wide dissemination and comment.  Comments should be forwarded via email to </w:t>
      </w:r>
      <w:hyperlink r:id="rId9" w:history="1">
        <w:r w:rsidR="00AE126C" w:rsidRPr="0038687C">
          <w:rPr>
            <w:rStyle w:val="Hyperlink"/>
            <w:rFonts w:ascii="Arial" w:hAnsi="Arial" w:cs="Arial"/>
            <w:b/>
            <w:sz w:val="20"/>
            <w:szCs w:val="20"/>
          </w:rPr>
          <w:t>AccuracyStandard@asprs.org</w:t>
        </w:r>
      </w:hyperlink>
      <w:r w:rsidR="00AE126C" w:rsidRPr="0038687C">
        <w:rPr>
          <w:rFonts w:ascii="Arial" w:hAnsi="Arial" w:cs="Arial"/>
          <w:b/>
          <w:sz w:val="20"/>
          <w:szCs w:val="20"/>
        </w:rPr>
        <w:t xml:space="preserve"> </w:t>
      </w:r>
      <w:r w:rsidR="00673F4E" w:rsidRPr="0038687C">
        <w:rPr>
          <w:rFonts w:ascii="Arial" w:hAnsi="Arial" w:cs="Arial"/>
          <w:b/>
          <w:sz w:val="20"/>
          <w:szCs w:val="20"/>
        </w:rPr>
        <w:t>no later than February 1, 2014.  The current plan is to review all comments and finalize the document for ASPRS Board approval in March 2014.</w:t>
      </w:r>
    </w:p>
    <w:p w:rsidR="008150D2" w:rsidRPr="0038687C" w:rsidRDefault="008150D2" w:rsidP="00AE126C">
      <w:pPr>
        <w:pStyle w:val="ListParagraph"/>
        <w:spacing w:after="0"/>
        <w:ind w:left="0"/>
        <w:rPr>
          <w:rFonts w:ascii="Arial" w:hAnsi="Arial" w:cs="Arial"/>
          <w:b/>
          <w:sz w:val="20"/>
          <w:szCs w:val="20"/>
        </w:rPr>
      </w:pPr>
    </w:p>
    <w:p w:rsidR="008150D2" w:rsidRPr="0038687C" w:rsidRDefault="000B00AA" w:rsidP="00AE126C">
      <w:pPr>
        <w:pStyle w:val="ListParagraph"/>
        <w:spacing w:after="0"/>
        <w:ind w:left="0"/>
        <w:rPr>
          <w:rFonts w:ascii="Arial" w:hAnsi="Arial" w:cs="Arial"/>
          <w:b/>
          <w:sz w:val="20"/>
          <w:szCs w:val="20"/>
        </w:rPr>
      </w:pPr>
      <w:r>
        <w:rPr>
          <w:rFonts w:ascii="Arial" w:hAnsi="Arial" w:cs="Arial"/>
          <w:b/>
          <w:sz w:val="20"/>
          <w:szCs w:val="20"/>
        </w:rPr>
        <w:t>Background</w:t>
      </w:r>
    </w:p>
    <w:p w:rsidR="00AE126C" w:rsidRPr="0038687C" w:rsidRDefault="00AE126C" w:rsidP="00AE126C">
      <w:pPr>
        <w:shd w:val="clear" w:color="auto" w:fill="FFFFFF"/>
        <w:spacing w:after="0" w:line="240" w:lineRule="auto"/>
        <w:rPr>
          <w:rFonts w:ascii="Arial" w:hAnsi="Arial" w:cs="Arial"/>
          <w:sz w:val="24"/>
          <w:szCs w:val="24"/>
          <w:lang w:val="en-GB"/>
        </w:rPr>
      </w:pPr>
      <w:r w:rsidRPr="0038687C">
        <w:rPr>
          <w:rFonts w:ascii="Arial" w:hAnsi="Arial" w:cs="Arial"/>
          <w:sz w:val="20"/>
          <w:szCs w:val="20"/>
          <w:lang w:val="en-GB"/>
        </w:rPr>
        <w:t xml:space="preserve">In the summer of 2011, the ASPRS Photogrammetric Applications Division (PAD) and Primary Data Acquisition Divisions (PDAD) held a series of conference calls with the intent of forming a committee to update and revise the existing </w:t>
      </w:r>
      <w:r w:rsidRPr="0038687C">
        <w:rPr>
          <w:rFonts w:ascii="Arial" w:hAnsi="Arial" w:cs="Arial"/>
          <w:i/>
          <w:sz w:val="20"/>
          <w:szCs w:val="20"/>
          <w:lang w:val="en-GB"/>
        </w:rPr>
        <w:t>ASPRS Map Accuracy Standards for Large Scale Maps</w:t>
      </w:r>
      <w:r w:rsidRPr="0038687C">
        <w:rPr>
          <w:rFonts w:ascii="Arial" w:hAnsi="Arial" w:cs="Arial"/>
          <w:sz w:val="20"/>
          <w:szCs w:val="20"/>
          <w:lang w:val="en-GB"/>
        </w:rPr>
        <w:t>. The existing standard is primarily intended for published maps and has several shortcomings when applied to new digital technologies. Currently, there is no consistent and appropriate accuracy standard that applies specifically to new technologies for digital geospatial data.</w:t>
      </w:r>
    </w:p>
    <w:p w:rsidR="00AE126C" w:rsidRPr="0038687C" w:rsidRDefault="00AE126C" w:rsidP="00AE126C">
      <w:pPr>
        <w:shd w:val="clear" w:color="auto" w:fill="FFFFFF"/>
        <w:spacing w:after="0" w:line="240" w:lineRule="auto"/>
        <w:ind w:firstLine="360"/>
        <w:rPr>
          <w:rFonts w:ascii="Arial" w:hAnsi="Arial" w:cs="Arial"/>
          <w:sz w:val="24"/>
          <w:szCs w:val="24"/>
          <w:lang w:val="en-GB"/>
        </w:rPr>
      </w:pPr>
      <w:r w:rsidRPr="0038687C">
        <w:rPr>
          <w:rFonts w:ascii="Arial" w:hAnsi="Arial" w:cs="Arial"/>
          <w:sz w:val="20"/>
          <w:szCs w:val="20"/>
          <w:lang w:val="en-GB"/>
        </w:rPr>
        <w:t xml:space="preserve">In November 2011, a meeting was held to present a draft concept developed by </w:t>
      </w:r>
      <w:proofErr w:type="spellStart"/>
      <w:r w:rsidRPr="0038687C">
        <w:rPr>
          <w:rFonts w:ascii="Arial" w:hAnsi="Arial" w:cs="Arial"/>
          <w:sz w:val="20"/>
          <w:szCs w:val="20"/>
          <w:lang w:val="en-GB"/>
        </w:rPr>
        <w:t>Dr.</w:t>
      </w:r>
      <w:proofErr w:type="spellEnd"/>
      <w:r w:rsidRPr="0038687C">
        <w:rPr>
          <w:rFonts w:ascii="Arial" w:hAnsi="Arial" w:cs="Arial"/>
          <w:sz w:val="20"/>
          <w:szCs w:val="20"/>
          <w:lang w:val="en-GB"/>
        </w:rPr>
        <w:t xml:space="preserve"> Qassim Abdullah</w:t>
      </w:r>
      <w:r w:rsidR="000B00AA">
        <w:rPr>
          <w:rFonts w:ascii="Arial" w:hAnsi="Arial" w:cs="Arial"/>
          <w:sz w:val="20"/>
          <w:szCs w:val="20"/>
          <w:lang w:val="en-GB"/>
        </w:rPr>
        <w:t xml:space="preserve">, </w:t>
      </w:r>
      <w:proofErr w:type="spellStart"/>
      <w:r w:rsidR="000B00AA">
        <w:rPr>
          <w:rFonts w:ascii="Arial" w:hAnsi="Arial" w:cs="Arial"/>
          <w:sz w:val="20"/>
          <w:szCs w:val="20"/>
          <w:lang w:val="en-GB"/>
        </w:rPr>
        <w:t>Woolpert</w:t>
      </w:r>
      <w:proofErr w:type="spellEnd"/>
      <w:r w:rsidR="000B00AA">
        <w:rPr>
          <w:rFonts w:ascii="Arial" w:hAnsi="Arial" w:cs="Arial"/>
          <w:sz w:val="20"/>
          <w:szCs w:val="20"/>
          <w:lang w:val="en-GB"/>
        </w:rPr>
        <w:t>, Inc.,</w:t>
      </w:r>
      <w:r w:rsidRPr="0038687C">
        <w:rPr>
          <w:rFonts w:ascii="Arial" w:hAnsi="Arial" w:cs="Arial"/>
          <w:sz w:val="20"/>
          <w:szCs w:val="20"/>
          <w:lang w:val="en-GB"/>
        </w:rPr>
        <w:t xml:space="preserve"> and </w:t>
      </w:r>
      <w:r w:rsidR="000B00AA">
        <w:rPr>
          <w:rFonts w:ascii="Arial" w:hAnsi="Arial" w:cs="Arial"/>
          <w:sz w:val="20"/>
          <w:szCs w:val="20"/>
          <w:lang w:val="en-GB"/>
        </w:rPr>
        <w:t xml:space="preserve">to </w:t>
      </w:r>
      <w:r w:rsidRPr="0038687C">
        <w:rPr>
          <w:rFonts w:ascii="Arial" w:hAnsi="Arial" w:cs="Arial"/>
          <w:sz w:val="20"/>
          <w:szCs w:val="20"/>
          <w:lang w:val="en-GB"/>
        </w:rPr>
        <w:t xml:space="preserve">initiate the effort to update and revise the existing accuracy standard.  This outline was based on discussions during the initial teleconferences as well as Abdullah's extensive past work on the subject through his </w:t>
      </w:r>
      <w:r w:rsidRPr="0038687C">
        <w:rPr>
          <w:rFonts w:ascii="Arial" w:hAnsi="Arial" w:cs="Arial"/>
          <w:i/>
          <w:sz w:val="20"/>
          <w:szCs w:val="20"/>
          <w:lang w:val="en-GB"/>
        </w:rPr>
        <w:t>PE&amp;RS</w:t>
      </w:r>
      <w:r w:rsidRPr="0038687C">
        <w:rPr>
          <w:rFonts w:ascii="Arial" w:hAnsi="Arial" w:cs="Arial"/>
          <w:sz w:val="20"/>
          <w:szCs w:val="20"/>
          <w:lang w:val="en-GB"/>
        </w:rPr>
        <w:t xml:space="preserve"> “Mapping Matters” column. Several conference calls were held to assimilate more information, identify, discuss and resolve key issues.  A Hot Topic session was presented at the ASPRS 2012 Annual Conference to solicit additional feedback from the membership.  During this session, an updated accuracy table was presented by </w:t>
      </w:r>
      <w:proofErr w:type="spellStart"/>
      <w:r w:rsidRPr="0038687C">
        <w:rPr>
          <w:rFonts w:ascii="Arial" w:hAnsi="Arial" w:cs="Arial"/>
          <w:sz w:val="20"/>
          <w:szCs w:val="20"/>
          <w:lang w:val="en-GB"/>
        </w:rPr>
        <w:t>Dr.</w:t>
      </w:r>
      <w:proofErr w:type="spellEnd"/>
      <w:r w:rsidRPr="0038687C">
        <w:rPr>
          <w:rFonts w:ascii="Arial" w:hAnsi="Arial" w:cs="Arial"/>
          <w:sz w:val="20"/>
          <w:szCs w:val="20"/>
          <w:lang w:val="en-GB"/>
        </w:rPr>
        <w:t xml:space="preserve"> Dave Maune, </w:t>
      </w:r>
      <w:r w:rsidR="000B00AA">
        <w:rPr>
          <w:rFonts w:ascii="Arial" w:hAnsi="Arial" w:cs="Arial"/>
          <w:sz w:val="20"/>
          <w:szCs w:val="20"/>
          <w:lang w:val="en-GB"/>
        </w:rPr>
        <w:t xml:space="preserve">Dewberry, </w:t>
      </w:r>
      <w:r w:rsidRPr="0038687C">
        <w:rPr>
          <w:rFonts w:ascii="Arial" w:hAnsi="Arial" w:cs="Arial"/>
          <w:sz w:val="20"/>
          <w:szCs w:val="20"/>
          <w:lang w:val="en-GB"/>
        </w:rPr>
        <w:t>based on the concepts outlined in the initial draft concept and additional work Maune was doing related to an update of the U</w:t>
      </w:r>
      <w:r w:rsidR="0038687C" w:rsidRPr="0038687C">
        <w:rPr>
          <w:rFonts w:ascii="Arial" w:hAnsi="Arial" w:cs="Arial"/>
          <w:sz w:val="20"/>
          <w:szCs w:val="20"/>
          <w:lang w:val="en-GB"/>
        </w:rPr>
        <w:t>.</w:t>
      </w:r>
      <w:r w:rsidRPr="0038687C">
        <w:rPr>
          <w:rFonts w:ascii="Arial" w:hAnsi="Arial" w:cs="Arial"/>
          <w:sz w:val="20"/>
          <w:szCs w:val="20"/>
          <w:lang w:val="en-GB"/>
        </w:rPr>
        <w:t>S</w:t>
      </w:r>
      <w:r w:rsidR="0038687C" w:rsidRPr="0038687C">
        <w:rPr>
          <w:rFonts w:ascii="Arial" w:hAnsi="Arial" w:cs="Arial"/>
          <w:sz w:val="20"/>
          <w:szCs w:val="20"/>
          <w:lang w:val="en-GB"/>
        </w:rPr>
        <w:t>.</w:t>
      </w:r>
      <w:r w:rsidRPr="0038687C">
        <w:rPr>
          <w:rFonts w:ascii="Arial" w:hAnsi="Arial" w:cs="Arial"/>
          <w:sz w:val="20"/>
          <w:szCs w:val="20"/>
          <w:lang w:val="en-GB"/>
        </w:rPr>
        <w:t xml:space="preserve"> Army Corps of Engineers engineering manual sections on mapping guidelines and standards.  This table was further revised over the summer and an updated version was presented at the </w:t>
      </w:r>
      <w:r w:rsidR="0038687C" w:rsidRPr="0038687C">
        <w:rPr>
          <w:rFonts w:ascii="Arial" w:hAnsi="Arial" w:cs="Arial"/>
          <w:sz w:val="20"/>
          <w:szCs w:val="20"/>
          <w:lang w:val="en-GB"/>
        </w:rPr>
        <w:t xml:space="preserve">ASPRS/MAPPS </w:t>
      </w:r>
      <w:r w:rsidRPr="0038687C">
        <w:rPr>
          <w:rFonts w:ascii="Arial" w:hAnsi="Arial" w:cs="Arial"/>
          <w:sz w:val="20"/>
          <w:szCs w:val="20"/>
          <w:lang w:val="en-GB"/>
        </w:rPr>
        <w:t xml:space="preserve">2012 </w:t>
      </w:r>
      <w:proofErr w:type="gramStart"/>
      <w:r w:rsidRPr="0038687C">
        <w:rPr>
          <w:rFonts w:ascii="Arial" w:hAnsi="Arial" w:cs="Arial"/>
          <w:sz w:val="20"/>
          <w:szCs w:val="20"/>
          <w:lang w:val="en-GB"/>
        </w:rPr>
        <w:t>Fall</w:t>
      </w:r>
      <w:proofErr w:type="gramEnd"/>
      <w:r w:rsidRPr="0038687C">
        <w:rPr>
          <w:rFonts w:ascii="Arial" w:hAnsi="Arial" w:cs="Arial"/>
          <w:sz w:val="20"/>
          <w:szCs w:val="20"/>
          <w:lang w:val="en-GB"/>
        </w:rPr>
        <w:t xml:space="preserve"> conference. </w:t>
      </w:r>
      <w:r w:rsidR="0038687C" w:rsidRPr="0038687C">
        <w:rPr>
          <w:rFonts w:ascii="Arial" w:hAnsi="Arial" w:cs="Arial"/>
          <w:sz w:val="20"/>
          <w:szCs w:val="20"/>
          <w:lang w:val="en-GB"/>
        </w:rPr>
        <w:t xml:space="preserve"> </w:t>
      </w:r>
      <w:r w:rsidRPr="0038687C">
        <w:rPr>
          <w:rFonts w:ascii="Arial" w:hAnsi="Arial" w:cs="Arial"/>
          <w:sz w:val="20"/>
          <w:szCs w:val="20"/>
          <w:lang w:val="en-GB"/>
        </w:rPr>
        <w:t xml:space="preserve">After the 2012 fall conference, a </w:t>
      </w:r>
      <w:proofErr w:type="spellStart"/>
      <w:r w:rsidRPr="0038687C">
        <w:rPr>
          <w:rFonts w:ascii="Arial" w:hAnsi="Arial" w:cs="Arial"/>
          <w:sz w:val="20"/>
          <w:szCs w:val="20"/>
          <w:lang w:val="en-GB"/>
        </w:rPr>
        <w:t>subcomittee</w:t>
      </w:r>
      <w:proofErr w:type="spellEnd"/>
      <w:r w:rsidRPr="0038687C">
        <w:rPr>
          <w:rFonts w:ascii="Arial" w:hAnsi="Arial" w:cs="Arial"/>
          <w:sz w:val="20"/>
          <w:szCs w:val="20"/>
          <w:lang w:val="en-GB"/>
        </w:rPr>
        <w:t xml:space="preserve"> chaired by Maune and including Abdullah</w:t>
      </w:r>
      <w:r w:rsidR="006234E0">
        <w:rPr>
          <w:rFonts w:ascii="Arial" w:hAnsi="Arial" w:cs="Arial"/>
          <w:sz w:val="20"/>
          <w:szCs w:val="20"/>
          <w:lang w:val="en-GB"/>
        </w:rPr>
        <w:t xml:space="preserve">, </w:t>
      </w:r>
      <w:r w:rsidRPr="0038687C">
        <w:rPr>
          <w:rFonts w:ascii="Arial" w:hAnsi="Arial" w:cs="Arial"/>
          <w:sz w:val="20"/>
          <w:szCs w:val="20"/>
          <w:lang w:val="en-GB"/>
        </w:rPr>
        <w:t xml:space="preserve">Karl Heidemann, </w:t>
      </w:r>
      <w:r w:rsidR="000B00AA">
        <w:rPr>
          <w:rFonts w:ascii="Arial" w:hAnsi="Arial" w:cs="Arial"/>
          <w:sz w:val="20"/>
          <w:szCs w:val="20"/>
          <w:lang w:val="en-GB"/>
        </w:rPr>
        <w:t xml:space="preserve">U.S. Geological Survey, </w:t>
      </w:r>
      <w:r w:rsidR="006234E0">
        <w:rPr>
          <w:rFonts w:ascii="Arial" w:hAnsi="Arial" w:cs="Arial"/>
          <w:sz w:val="20"/>
          <w:szCs w:val="20"/>
          <w:lang w:val="en-GB"/>
        </w:rPr>
        <w:t xml:space="preserve">and </w:t>
      </w:r>
      <w:r w:rsidR="006234E0" w:rsidRPr="006234E0">
        <w:rPr>
          <w:rFonts w:ascii="Arial" w:hAnsi="Arial" w:cs="Arial"/>
          <w:sz w:val="20"/>
          <w:szCs w:val="20"/>
          <w:lang w:val="en-GB"/>
        </w:rPr>
        <w:t xml:space="preserve">Doug Smith, David Smith Mapping, </w:t>
      </w:r>
      <w:r w:rsidRPr="0038687C">
        <w:rPr>
          <w:rFonts w:ascii="Arial" w:hAnsi="Arial" w:cs="Arial"/>
          <w:sz w:val="20"/>
          <w:szCs w:val="20"/>
          <w:lang w:val="en-GB"/>
        </w:rPr>
        <w:t>develop</w:t>
      </w:r>
      <w:r w:rsidR="00AF0C43">
        <w:rPr>
          <w:rFonts w:ascii="Arial" w:hAnsi="Arial" w:cs="Arial"/>
          <w:sz w:val="20"/>
          <w:szCs w:val="20"/>
          <w:lang w:val="en-GB"/>
        </w:rPr>
        <w:t>ed</w:t>
      </w:r>
      <w:r w:rsidRPr="0038687C">
        <w:rPr>
          <w:rFonts w:ascii="Arial" w:hAnsi="Arial" w:cs="Arial"/>
          <w:sz w:val="20"/>
          <w:szCs w:val="20"/>
          <w:lang w:val="en-GB"/>
        </w:rPr>
        <w:t xml:space="preserve"> a complete working draft of a new standard. The initial draft was reviewed by the overall committee. Additional comments, modifications and contributions were incorporated into the current version, which is now being submitted for review and comment by the overall ASPRS membership.</w:t>
      </w:r>
    </w:p>
    <w:p w:rsidR="008150D2" w:rsidRPr="00AE126C" w:rsidRDefault="008150D2" w:rsidP="00AE126C">
      <w:pPr>
        <w:pStyle w:val="ListParagraph"/>
        <w:spacing w:after="0"/>
        <w:ind w:left="0"/>
        <w:rPr>
          <w:rFonts w:ascii="Times New Roman" w:hAnsi="Times New Roman" w:cs="Times New Roman"/>
          <w:b/>
          <w:sz w:val="20"/>
          <w:szCs w:val="20"/>
        </w:rPr>
      </w:pPr>
      <w:r w:rsidRPr="00AE126C">
        <w:rPr>
          <w:rFonts w:ascii="Times New Roman" w:hAnsi="Times New Roman" w:cs="Times New Roman"/>
          <w:b/>
          <w:sz w:val="20"/>
          <w:szCs w:val="20"/>
        </w:rPr>
        <w:t xml:space="preserve"> </w:t>
      </w:r>
    </w:p>
    <w:p w:rsidR="00623064" w:rsidRPr="00C411AF" w:rsidRDefault="00272D72" w:rsidP="007367CF">
      <w:pPr>
        <w:pStyle w:val="ListParagraph"/>
        <w:spacing w:after="120"/>
        <w:ind w:left="0"/>
        <w:contextualSpacing w:val="0"/>
        <w:rPr>
          <w:rFonts w:ascii="Arial" w:hAnsi="Arial" w:cs="Arial"/>
          <w:b/>
          <w:sz w:val="20"/>
          <w:szCs w:val="20"/>
        </w:rPr>
      </w:pPr>
      <w:r>
        <w:rPr>
          <w:rFonts w:ascii="Arial" w:hAnsi="Arial" w:cs="Arial"/>
          <w:b/>
          <w:sz w:val="20"/>
          <w:szCs w:val="20"/>
        </w:rPr>
        <w:t>Objective</w:t>
      </w:r>
    </w:p>
    <w:p w:rsidR="00917A53" w:rsidRPr="00C411AF" w:rsidRDefault="006C2F1A" w:rsidP="00AA29EE">
      <w:pPr>
        <w:pStyle w:val="ListParagraph"/>
        <w:spacing w:after="120"/>
        <w:ind w:left="0"/>
        <w:rPr>
          <w:rFonts w:ascii="Arial" w:hAnsi="Arial" w:cs="Arial"/>
          <w:sz w:val="20"/>
          <w:szCs w:val="20"/>
        </w:rPr>
      </w:pPr>
      <w:r w:rsidRPr="00C411AF">
        <w:rPr>
          <w:rFonts w:ascii="Arial" w:hAnsi="Arial" w:cs="Arial"/>
          <w:sz w:val="20"/>
          <w:szCs w:val="20"/>
        </w:rPr>
        <w:t xml:space="preserve">The objective of the </w:t>
      </w:r>
      <w:r w:rsidR="008150D2" w:rsidRPr="00AE126C">
        <w:rPr>
          <w:rFonts w:ascii="Arial" w:hAnsi="Arial" w:cs="Arial"/>
          <w:i/>
          <w:sz w:val="20"/>
          <w:szCs w:val="20"/>
        </w:rPr>
        <w:t>ASPRS Accuracy Standards for Digital Geospatial Data</w:t>
      </w:r>
      <w:r w:rsidR="00AA6665" w:rsidRPr="00C411AF">
        <w:rPr>
          <w:rFonts w:ascii="Arial" w:hAnsi="Arial" w:cs="Arial"/>
          <w:sz w:val="20"/>
          <w:szCs w:val="20"/>
        </w:rPr>
        <w:t xml:space="preserve"> is to </w:t>
      </w:r>
      <w:r w:rsidR="00472422" w:rsidRPr="00C411AF">
        <w:rPr>
          <w:rFonts w:ascii="Arial" w:hAnsi="Arial" w:cs="Arial"/>
          <w:sz w:val="20"/>
          <w:szCs w:val="20"/>
        </w:rPr>
        <w:t xml:space="preserve">replace the existing </w:t>
      </w:r>
      <w:r w:rsidR="00472422" w:rsidRPr="00C411AF">
        <w:rPr>
          <w:rFonts w:ascii="Arial" w:hAnsi="Arial" w:cs="Arial"/>
          <w:i/>
          <w:sz w:val="20"/>
          <w:szCs w:val="20"/>
        </w:rPr>
        <w:t xml:space="preserve">ASPRS </w:t>
      </w:r>
      <w:r w:rsidR="00AA6665" w:rsidRPr="00C411AF">
        <w:rPr>
          <w:rFonts w:ascii="Arial" w:hAnsi="Arial" w:cs="Arial"/>
          <w:i/>
          <w:sz w:val="20"/>
          <w:szCs w:val="20"/>
        </w:rPr>
        <w:t>Accuracy Standards for Large-Scale Maps</w:t>
      </w:r>
      <w:r w:rsidR="00472422" w:rsidRPr="00C411AF">
        <w:rPr>
          <w:rFonts w:ascii="Arial" w:hAnsi="Arial" w:cs="Arial"/>
          <w:sz w:val="20"/>
          <w:szCs w:val="20"/>
        </w:rPr>
        <w:t>, 1990,</w:t>
      </w:r>
      <w:r w:rsidR="008A37D4">
        <w:rPr>
          <w:rFonts w:ascii="Arial" w:hAnsi="Arial" w:cs="Arial"/>
          <w:sz w:val="20"/>
          <w:szCs w:val="20"/>
        </w:rPr>
        <w:t xml:space="preserve"> </w:t>
      </w:r>
      <w:r w:rsidR="00472422" w:rsidRPr="00C411AF">
        <w:rPr>
          <w:rFonts w:ascii="Arial" w:hAnsi="Arial" w:cs="Arial"/>
          <w:sz w:val="20"/>
          <w:szCs w:val="20"/>
        </w:rPr>
        <w:t xml:space="preserve">and the </w:t>
      </w:r>
      <w:r w:rsidR="00472422" w:rsidRPr="00C411AF">
        <w:rPr>
          <w:rFonts w:ascii="Arial" w:hAnsi="Arial" w:cs="Arial"/>
          <w:i/>
          <w:sz w:val="20"/>
          <w:szCs w:val="20"/>
        </w:rPr>
        <w:t>ASPRS Guidelines, Vertical Accuracy Reporting for Lidar Data</w:t>
      </w:r>
      <w:r w:rsidR="00472422" w:rsidRPr="00C411AF">
        <w:rPr>
          <w:rFonts w:ascii="Arial" w:hAnsi="Arial" w:cs="Arial"/>
          <w:sz w:val="20"/>
          <w:szCs w:val="20"/>
        </w:rPr>
        <w:t xml:space="preserve">, 2004, </w:t>
      </w:r>
      <w:r w:rsidR="00AA6665" w:rsidRPr="00C411AF">
        <w:rPr>
          <w:rFonts w:ascii="Arial" w:hAnsi="Arial" w:cs="Arial"/>
          <w:sz w:val="20"/>
          <w:szCs w:val="20"/>
        </w:rPr>
        <w:t xml:space="preserve">with new accuracy standards </w:t>
      </w:r>
      <w:r w:rsidR="009A15BE" w:rsidRPr="00C411AF">
        <w:rPr>
          <w:rFonts w:ascii="Arial" w:hAnsi="Arial" w:cs="Arial"/>
          <w:sz w:val="20"/>
          <w:szCs w:val="20"/>
        </w:rPr>
        <w:t>that better address</w:t>
      </w:r>
      <w:r w:rsidR="00AA6665" w:rsidRPr="00C411AF">
        <w:rPr>
          <w:rFonts w:ascii="Arial" w:hAnsi="Arial" w:cs="Arial"/>
          <w:sz w:val="20"/>
          <w:szCs w:val="20"/>
        </w:rPr>
        <w:t xml:space="preserve"> digital orthophotos and digital elevation data</w:t>
      </w:r>
      <w:r w:rsidR="00370F76" w:rsidRPr="00C411AF">
        <w:rPr>
          <w:rFonts w:ascii="Arial" w:hAnsi="Arial" w:cs="Arial"/>
          <w:sz w:val="20"/>
          <w:szCs w:val="20"/>
        </w:rPr>
        <w:t>. The new standard</w:t>
      </w:r>
      <w:r w:rsidR="00AC6AFF" w:rsidRPr="00C411AF">
        <w:rPr>
          <w:rFonts w:ascii="Arial" w:hAnsi="Arial" w:cs="Arial"/>
          <w:sz w:val="20"/>
          <w:szCs w:val="20"/>
        </w:rPr>
        <w:t xml:space="preserve"> include</w:t>
      </w:r>
      <w:r w:rsidR="007C581C" w:rsidRPr="00C411AF">
        <w:rPr>
          <w:rFonts w:ascii="Arial" w:hAnsi="Arial" w:cs="Arial"/>
          <w:sz w:val="20"/>
          <w:szCs w:val="20"/>
        </w:rPr>
        <w:t>s</w:t>
      </w:r>
      <w:r w:rsidR="00AC6AFF" w:rsidRPr="00C411AF">
        <w:rPr>
          <w:rFonts w:ascii="Arial" w:hAnsi="Arial" w:cs="Arial"/>
          <w:sz w:val="20"/>
          <w:szCs w:val="20"/>
        </w:rPr>
        <w:t xml:space="preserve"> accuracy thresholds</w:t>
      </w:r>
      <w:r w:rsidR="00917A53" w:rsidRPr="00C411AF">
        <w:rPr>
          <w:rFonts w:ascii="Arial" w:hAnsi="Arial" w:cs="Arial"/>
          <w:sz w:val="20"/>
          <w:szCs w:val="20"/>
        </w:rPr>
        <w:t xml:space="preserve"> for digital orthophotos and digital elevation data, </w:t>
      </w:r>
      <w:r w:rsidR="007367CF" w:rsidRPr="00C411AF">
        <w:rPr>
          <w:rFonts w:ascii="Arial" w:hAnsi="Arial" w:cs="Arial"/>
          <w:sz w:val="20"/>
          <w:szCs w:val="20"/>
        </w:rPr>
        <w:t>independent of published map scale or contour interval</w:t>
      </w:r>
      <w:r w:rsidR="00917A53" w:rsidRPr="00C411AF">
        <w:rPr>
          <w:rFonts w:ascii="Arial" w:hAnsi="Arial" w:cs="Arial"/>
          <w:sz w:val="20"/>
          <w:szCs w:val="20"/>
        </w:rPr>
        <w:t>, whereas the new standard for planimetric data, while still link</w:t>
      </w:r>
      <w:r w:rsidR="001C6E4D" w:rsidRPr="00C411AF">
        <w:rPr>
          <w:rFonts w:ascii="Arial" w:hAnsi="Arial" w:cs="Arial"/>
          <w:sz w:val="20"/>
          <w:szCs w:val="20"/>
        </w:rPr>
        <w:t>ed to map scale</w:t>
      </w:r>
      <w:r w:rsidR="008474BA" w:rsidRPr="00C411AF">
        <w:rPr>
          <w:rFonts w:ascii="Arial" w:hAnsi="Arial" w:cs="Arial"/>
          <w:sz w:val="20"/>
          <w:szCs w:val="20"/>
        </w:rPr>
        <w:t xml:space="preserve"> factor</w:t>
      </w:r>
      <w:r w:rsidR="001C6E4D" w:rsidRPr="00C411AF">
        <w:rPr>
          <w:rFonts w:ascii="Arial" w:hAnsi="Arial" w:cs="Arial"/>
          <w:sz w:val="20"/>
          <w:szCs w:val="20"/>
        </w:rPr>
        <w:t xml:space="preserve">, tightens </w:t>
      </w:r>
      <w:r w:rsidR="00917A53" w:rsidRPr="00C411AF">
        <w:rPr>
          <w:rFonts w:ascii="Arial" w:hAnsi="Arial" w:cs="Arial"/>
          <w:sz w:val="20"/>
          <w:szCs w:val="20"/>
        </w:rPr>
        <w:t>the planimetric mapping standard published in ASPRS, 1990.</w:t>
      </w:r>
      <w:r w:rsidR="00B95AD8">
        <w:rPr>
          <w:rFonts w:ascii="Arial" w:hAnsi="Arial" w:cs="Arial"/>
          <w:sz w:val="20"/>
          <w:szCs w:val="20"/>
        </w:rPr>
        <w:t xml:space="preserve"> The new standard addresses geo-location accuracies of geospatial products and it is not meant for regulating classification accuracy of thematic maps.</w:t>
      </w:r>
    </w:p>
    <w:p w:rsidR="00BD731C" w:rsidRPr="00C411AF" w:rsidRDefault="006C2F1A" w:rsidP="00597891">
      <w:pPr>
        <w:pStyle w:val="ListParagraph"/>
        <w:spacing w:before="240" w:after="0"/>
        <w:ind w:left="0"/>
        <w:contextualSpacing w:val="0"/>
        <w:rPr>
          <w:rFonts w:ascii="Arial" w:hAnsi="Arial" w:cs="Arial"/>
          <w:sz w:val="20"/>
          <w:szCs w:val="20"/>
        </w:rPr>
      </w:pPr>
      <w:r w:rsidRPr="00C411AF">
        <w:rPr>
          <w:rFonts w:ascii="Arial" w:hAnsi="Arial" w:cs="Arial"/>
          <w:sz w:val="20"/>
          <w:szCs w:val="20"/>
        </w:rPr>
        <w:t>To supplement these standards, Appendix A provides a background summary of other standards</w:t>
      </w:r>
      <w:r w:rsidR="00597891" w:rsidRPr="00C411AF">
        <w:rPr>
          <w:rFonts w:ascii="Arial" w:hAnsi="Arial" w:cs="Arial"/>
          <w:sz w:val="20"/>
          <w:szCs w:val="20"/>
        </w:rPr>
        <w:t xml:space="preserve">, </w:t>
      </w:r>
      <w:r w:rsidRPr="00C411AF">
        <w:rPr>
          <w:rFonts w:ascii="Arial" w:hAnsi="Arial" w:cs="Arial"/>
          <w:sz w:val="20"/>
          <w:szCs w:val="20"/>
        </w:rPr>
        <w:t xml:space="preserve">specifications </w:t>
      </w:r>
      <w:r w:rsidR="00597891" w:rsidRPr="00C411AF">
        <w:rPr>
          <w:rFonts w:ascii="Arial" w:hAnsi="Arial" w:cs="Arial"/>
          <w:sz w:val="20"/>
          <w:szCs w:val="20"/>
        </w:rPr>
        <w:t xml:space="preserve">and/or guidelines </w:t>
      </w:r>
      <w:r w:rsidRPr="00C411AF">
        <w:rPr>
          <w:rFonts w:ascii="Arial" w:hAnsi="Arial" w:cs="Arial"/>
          <w:sz w:val="20"/>
          <w:szCs w:val="20"/>
        </w:rPr>
        <w:t>relevant to ASPRS but which do not satisfy current requireme</w:t>
      </w:r>
      <w:r w:rsidR="00B17305" w:rsidRPr="00C411AF">
        <w:rPr>
          <w:rFonts w:ascii="Arial" w:hAnsi="Arial" w:cs="Arial"/>
          <w:sz w:val="20"/>
          <w:szCs w:val="20"/>
        </w:rPr>
        <w:t xml:space="preserve">nts for digital geospatial data. </w:t>
      </w:r>
      <w:r w:rsidRPr="00C411AF">
        <w:rPr>
          <w:rFonts w:ascii="Arial" w:hAnsi="Arial" w:cs="Arial"/>
          <w:sz w:val="20"/>
          <w:szCs w:val="20"/>
        </w:rPr>
        <w:t xml:space="preserve"> Appendix B provides horizontal accuracy/quality examples for digital orthophotos </w:t>
      </w:r>
      <w:r w:rsidR="00B42060" w:rsidRPr="00C411AF">
        <w:rPr>
          <w:rFonts w:ascii="Arial" w:hAnsi="Arial" w:cs="Arial"/>
          <w:sz w:val="20"/>
          <w:szCs w:val="20"/>
        </w:rPr>
        <w:t>bas</w:t>
      </w:r>
      <w:r w:rsidR="00BC782B" w:rsidRPr="00C411AF">
        <w:rPr>
          <w:rFonts w:ascii="Arial" w:hAnsi="Arial" w:cs="Arial"/>
          <w:sz w:val="20"/>
          <w:szCs w:val="20"/>
        </w:rPr>
        <w:t xml:space="preserve">ed on </w:t>
      </w:r>
      <w:r w:rsidR="00BC782B" w:rsidRPr="00CF6B8B">
        <w:rPr>
          <w:rFonts w:ascii="Arial" w:hAnsi="Arial" w:cs="Arial"/>
          <w:sz w:val="20"/>
          <w:szCs w:val="20"/>
        </w:rPr>
        <w:t>ten</w:t>
      </w:r>
      <w:r w:rsidR="00472422" w:rsidRPr="00C411AF">
        <w:rPr>
          <w:rFonts w:ascii="Arial" w:hAnsi="Arial" w:cs="Arial"/>
          <w:sz w:val="20"/>
          <w:szCs w:val="20"/>
        </w:rPr>
        <w:t xml:space="preserve"> common pixel sizes</w:t>
      </w:r>
      <w:r w:rsidR="00B17305" w:rsidRPr="00C411AF">
        <w:rPr>
          <w:rFonts w:ascii="Arial" w:hAnsi="Arial" w:cs="Arial"/>
          <w:sz w:val="20"/>
          <w:szCs w:val="20"/>
        </w:rPr>
        <w:t>, horizontal accuracy/quality exampl</w:t>
      </w:r>
      <w:r w:rsidR="006407F5" w:rsidRPr="00C411AF">
        <w:rPr>
          <w:rFonts w:ascii="Arial" w:hAnsi="Arial" w:cs="Arial"/>
          <w:sz w:val="20"/>
          <w:szCs w:val="20"/>
        </w:rPr>
        <w:t xml:space="preserve">es for planimetric maps with </w:t>
      </w:r>
      <w:r w:rsidR="00CF6B8B">
        <w:rPr>
          <w:rFonts w:ascii="Arial" w:hAnsi="Arial" w:cs="Arial"/>
          <w:sz w:val="20"/>
          <w:szCs w:val="20"/>
        </w:rPr>
        <w:t>ten</w:t>
      </w:r>
      <w:r w:rsidR="00B17305" w:rsidRPr="00C411AF">
        <w:rPr>
          <w:rFonts w:ascii="Arial" w:hAnsi="Arial" w:cs="Arial"/>
          <w:sz w:val="20"/>
          <w:szCs w:val="20"/>
        </w:rPr>
        <w:t xml:space="preserve"> common map scales, </w:t>
      </w:r>
      <w:r w:rsidR="00597891" w:rsidRPr="00C411AF">
        <w:rPr>
          <w:rFonts w:ascii="Arial" w:hAnsi="Arial" w:cs="Arial"/>
          <w:sz w:val="20"/>
          <w:szCs w:val="20"/>
        </w:rPr>
        <w:t>plus</w:t>
      </w:r>
      <w:r w:rsidRPr="00C411AF">
        <w:rPr>
          <w:rFonts w:ascii="Arial" w:hAnsi="Arial" w:cs="Arial"/>
          <w:sz w:val="20"/>
          <w:szCs w:val="20"/>
        </w:rPr>
        <w:t xml:space="preserve"> vertical acc</w:t>
      </w:r>
      <w:r w:rsidR="00BC782B" w:rsidRPr="00C411AF">
        <w:rPr>
          <w:rFonts w:ascii="Arial" w:hAnsi="Arial" w:cs="Arial"/>
          <w:sz w:val="20"/>
          <w:szCs w:val="20"/>
        </w:rPr>
        <w:t>uracy/quality examples for ten</w:t>
      </w:r>
      <w:r w:rsidRPr="00C411AF">
        <w:rPr>
          <w:rFonts w:ascii="Arial" w:hAnsi="Arial" w:cs="Arial"/>
          <w:sz w:val="20"/>
          <w:szCs w:val="20"/>
        </w:rPr>
        <w:t xml:space="preserve"> common</w:t>
      </w:r>
      <w:r w:rsidR="00B17305" w:rsidRPr="00C411AF">
        <w:rPr>
          <w:rFonts w:ascii="Arial" w:hAnsi="Arial" w:cs="Arial"/>
          <w:sz w:val="20"/>
          <w:szCs w:val="20"/>
        </w:rPr>
        <w:t xml:space="preserve"> vertical data accuracy classes. </w:t>
      </w:r>
      <w:r w:rsidRPr="00C411AF">
        <w:rPr>
          <w:rFonts w:ascii="Arial" w:hAnsi="Arial" w:cs="Arial"/>
          <w:sz w:val="20"/>
          <w:szCs w:val="20"/>
        </w:rPr>
        <w:t xml:space="preserve"> Appendix C provides accuracy testing and reporting guidelines; and Appendix D provides </w:t>
      </w:r>
      <w:r w:rsidR="00597891" w:rsidRPr="00C411AF">
        <w:rPr>
          <w:rFonts w:ascii="Arial" w:hAnsi="Arial" w:cs="Arial"/>
          <w:sz w:val="20"/>
          <w:szCs w:val="20"/>
        </w:rPr>
        <w:t xml:space="preserve">relevant accuracy statistics and an example for computing vertical accuracy in vegetated and non-vegetated terrain consistent with these </w:t>
      </w:r>
      <w:r w:rsidR="00597891" w:rsidRPr="00C411AF">
        <w:rPr>
          <w:rFonts w:ascii="Arial" w:hAnsi="Arial" w:cs="Arial"/>
          <w:i/>
          <w:sz w:val="20"/>
          <w:szCs w:val="20"/>
        </w:rPr>
        <w:t>ASPRS Accuracy Standards for Digital Geospatial Data</w:t>
      </w:r>
      <w:r w:rsidR="00597891" w:rsidRPr="00C411AF">
        <w:rPr>
          <w:rFonts w:ascii="Arial" w:hAnsi="Arial" w:cs="Arial"/>
          <w:sz w:val="20"/>
          <w:szCs w:val="20"/>
        </w:rPr>
        <w:t>.</w:t>
      </w:r>
      <w:r w:rsidR="005E1A6A" w:rsidRPr="00C411AF">
        <w:rPr>
          <w:rFonts w:ascii="Arial" w:hAnsi="Arial" w:cs="Arial"/>
          <w:sz w:val="20"/>
          <w:szCs w:val="20"/>
        </w:rPr>
        <w:t xml:space="preserve"> All accuracies are assumed to be network accuracies unless specified to the contrary for projects requiring local accuracies only</w:t>
      </w:r>
      <w:r w:rsidR="005E1A6A" w:rsidRPr="00C411AF">
        <w:rPr>
          <w:rStyle w:val="FootnoteReference"/>
          <w:rFonts w:ascii="Arial" w:hAnsi="Arial" w:cs="Arial"/>
          <w:sz w:val="20"/>
          <w:szCs w:val="20"/>
        </w:rPr>
        <w:footnoteReference w:id="1"/>
      </w:r>
      <w:r w:rsidR="005E1A6A" w:rsidRPr="00C411AF">
        <w:rPr>
          <w:rFonts w:ascii="Arial" w:hAnsi="Arial" w:cs="Arial"/>
          <w:sz w:val="20"/>
          <w:szCs w:val="20"/>
        </w:rPr>
        <w:t>.</w:t>
      </w:r>
    </w:p>
    <w:p w:rsidR="007E442C" w:rsidRPr="00C411AF" w:rsidRDefault="00272D72" w:rsidP="00065A40">
      <w:pPr>
        <w:pStyle w:val="ListParagraph"/>
        <w:spacing w:before="240" w:after="120"/>
        <w:ind w:left="0"/>
        <w:contextualSpacing w:val="0"/>
        <w:rPr>
          <w:rFonts w:ascii="Arial" w:hAnsi="Arial" w:cs="Arial"/>
          <w:b/>
          <w:sz w:val="20"/>
          <w:szCs w:val="20"/>
        </w:rPr>
      </w:pPr>
      <w:r>
        <w:rPr>
          <w:rFonts w:ascii="Arial" w:hAnsi="Arial" w:cs="Arial"/>
          <w:b/>
          <w:sz w:val="20"/>
          <w:szCs w:val="20"/>
        </w:rPr>
        <w:lastRenderedPageBreak/>
        <w:t>Digital Imagery</w:t>
      </w:r>
    </w:p>
    <w:p w:rsidR="007E442C" w:rsidRPr="00C411AF" w:rsidRDefault="007E442C" w:rsidP="00AA29EE">
      <w:pPr>
        <w:pStyle w:val="ListParagraph"/>
        <w:spacing w:before="120" w:after="120"/>
        <w:ind w:left="0"/>
        <w:contextualSpacing w:val="0"/>
        <w:rPr>
          <w:rFonts w:ascii="Arial" w:hAnsi="Arial" w:cs="Arial"/>
          <w:sz w:val="20"/>
          <w:szCs w:val="20"/>
        </w:rPr>
      </w:pPr>
      <w:r w:rsidRPr="00C411AF">
        <w:rPr>
          <w:rFonts w:ascii="Arial" w:hAnsi="Arial" w:cs="Arial"/>
          <w:sz w:val="20"/>
          <w:szCs w:val="20"/>
        </w:rPr>
        <w:t xml:space="preserve">Whereas film photographs are commonly qualified by photo scale, a digital image file does not have a scale </w:t>
      </w:r>
      <w:r w:rsidRPr="00C411AF">
        <w:rPr>
          <w:rFonts w:ascii="Arial" w:hAnsi="Arial" w:cs="Arial"/>
          <w:i/>
          <w:sz w:val="20"/>
          <w:szCs w:val="20"/>
        </w:rPr>
        <w:t>per se</w:t>
      </w:r>
      <w:r w:rsidRPr="00C411AF">
        <w:rPr>
          <w:rFonts w:ascii="Arial" w:hAnsi="Arial" w:cs="Arial"/>
          <w:sz w:val="20"/>
          <w:szCs w:val="20"/>
        </w:rPr>
        <w:t xml:space="preserve"> and can be displayed and printed at many different scales. Ground sample distance (GSD) provides a better metric for digital imagery. However, as explained in the “Talking Digital” highlight article in the December 1998 issue of </w:t>
      </w:r>
      <w:r w:rsidRPr="00C411AF">
        <w:rPr>
          <w:rFonts w:ascii="Arial" w:hAnsi="Arial" w:cs="Arial"/>
          <w:i/>
          <w:sz w:val="20"/>
          <w:szCs w:val="20"/>
        </w:rPr>
        <w:t>Photogrammetric Engineering and Remote Sensing (PE&amp;RS)</w:t>
      </w:r>
      <w:r w:rsidRPr="00C411AF">
        <w:rPr>
          <w:rFonts w:ascii="Arial" w:hAnsi="Arial" w:cs="Arial"/>
          <w:sz w:val="20"/>
          <w:szCs w:val="20"/>
        </w:rPr>
        <w:t>, collection GSD, display GSD, and product GSD</w:t>
      </w:r>
      <w:r w:rsidR="00E166DB" w:rsidRPr="00C411AF">
        <w:rPr>
          <w:rFonts w:ascii="Arial" w:hAnsi="Arial" w:cs="Arial"/>
          <w:sz w:val="20"/>
          <w:szCs w:val="20"/>
        </w:rPr>
        <w:t>,</w:t>
      </w:r>
      <w:r w:rsidRPr="00C411AF">
        <w:rPr>
          <w:rFonts w:ascii="Arial" w:hAnsi="Arial" w:cs="Arial"/>
          <w:sz w:val="20"/>
          <w:szCs w:val="20"/>
        </w:rPr>
        <w:t xml:space="preserve"> from the same source digital imagery</w:t>
      </w:r>
      <w:r w:rsidR="00E166DB" w:rsidRPr="00C411AF">
        <w:rPr>
          <w:rFonts w:ascii="Arial" w:hAnsi="Arial" w:cs="Arial"/>
          <w:sz w:val="20"/>
          <w:szCs w:val="20"/>
        </w:rPr>
        <w:t>,</w:t>
      </w:r>
      <w:r w:rsidRPr="00C411AF">
        <w:rPr>
          <w:rFonts w:ascii="Arial" w:hAnsi="Arial" w:cs="Arial"/>
          <w:sz w:val="20"/>
          <w:szCs w:val="20"/>
        </w:rPr>
        <w:t xml:space="preserve"> can be very different. For this </w:t>
      </w:r>
      <w:r w:rsidR="008150D2" w:rsidRPr="00AE126C">
        <w:rPr>
          <w:rFonts w:ascii="Arial" w:hAnsi="Arial" w:cs="Arial"/>
          <w:i/>
          <w:sz w:val="20"/>
          <w:szCs w:val="20"/>
        </w:rPr>
        <w:t>ASPRS Accuracy Standard for Digital Geospatial Data</w:t>
      </w:r>
      <w:r w:rsidRPr="00C411AF">
        <w:rPr>
          <w:rFonts w:ascii="Arial" w:hAnsi="Arial" w:cs="Arial"/>
          <w:sz w:val="20"/>
          <w:szCs w:val="20"/>
        </w:rPr>
        <w:t>, it is assumed that “GSD” refers to the collection GSD</w:t>
      </w:r>
      <w:r w:rsidR="00EC22E5" w:rsidRPr="00C411AF">
        <w:rPr>
          <w:rFonts w:ascii="Arial" w:hAnsi="Arial" w:cs="Arial"/>
          <w:sz w:val="20"/>
          <w:szCs w:val="20"/>
        </w:rPr>
        <w:t xml:space="preserve"> unless the ortho imagery is re-sampled to a coarser resolution in which case the GSD will be equivalent to the product GSD.  For this document’s purposes, the GSD is </w:t>
      </w:r>
      <w:r w:rsidRPr="00C411AF">
        <w:rPr>
          <w:rFonts w:ascii="Arial" w:hAnsi="Arial" w:cs="Arial"/>
          <w:sz w:val="20"/>
          <w:szCs w:val="20"/>
        </w:rPr>
        <w:t>the linear dimension of a sample pixel’s footprint on the ground in the source image; and it is assumed that “pixel size” is the real-world</w:t>
      </w:r>
      <w:r w:rsidR="00B95AD8">
        <w:rPr>
          <w:rFonts w:ascii="Arial" w:hAnsi="Arial" w:cs="Arial"/>
          <w:sz w:val="20"/>
          <w:szCs w:val="20"/>
        </w:rPr>
        <w:t>’s</w:t>
      </w:r>
      <w:r w:rsidRPr="00C411AF">
        <w:rPr>
          <w:rFonts w:ascii="Arial" w:hAnsi="Arial" w:cs="Arial"/>
          <w:sz w:val="20"/>
          <w:szCs w:val="20"/>
        </w:rPr>
        <w:t xml:space="preserve"> </w:t>
      </w:r>
      <w:r w:rsidR="00B95AD8">
        <w:rPr>
          <w:rFonts w:ascii="Arial" w:hAnsi="Arial" w:cs="Arial"/>
          <w:sz w:val="20"/>
          <w:szCs w:val="20"/>
        </w:rPr>
        <w:t xml:space="preserve">ground </w:t>
      </w:r>
      <w:r w:rsidRPr="00C411AF">
        <w:rPr>
          <w:rFonts w:ascii="Arial" w:hAnsi="Arial" w:cs="Arial"/>
          <w:sz w:val="20"/>
          <w:szCs w:val="20"/>
        </w:rPr>
        <w:t xml:space="preserve">size of a pixel in a digital </w:t>
      </w:r>
      <w:r w:rsidR="001412B1" w:rsidRPr="00C411AF">
        <w:rPr>
          <w:rFonts w:ascii="Arial" w:hAnsi="Arial" w:cs="Arial"/>
          <w:sz w:val="20"/>
          <w:szCs w:val="20"/>
        </w:rPr>
        <w:t>orthophoto</w:t>
      </w:r>
      <w:r w:rsidRPr="00C411AF">
        <w:rPr>
          <w:rFonts w:ascii="Arial" w:hAnsi="Arial" w:cs="Arial"/>
          <w:sz w:val="20"/>
          <w:szCs w:val="20"/>
        </w:rPr>
        <w:t xml:space="preserve"> product after all rectifications and resampling procedures have occurred.</w:t>
      </w:r>
      <w:r w:rsidR="00EF1B7E">
        <w:rPr>
          <w:rFonts w:ascii="Arial" w:hAnsi="Arial" w:cs="Arial"/>
          <w:sz w:val="20"/>
          <w:szCs w:val="20"/>
        </w:rPr>
        <w:t xml:space="preserve"> Furthermore</w:t>
      </w:r>
      <w:r w:rsidR="00C21B25">
        <w:rPr>
          <w:rFonts w:ascii="Arial" w:hAnsi="Arial" w:cs="Arial"/>
          <w:sz w:val="20"/>
          <w:szCs w:val="20"/>
        </w:rPr>
        <w:t xml:space="preserve">, </w:t>
      </w:r>
      <w:r w:rsidR="001E53C6">
        <w:rPr>
          <w:rFonts w:ascii="Arial" w:hAnsi="Arial" w:cs="Arial"/>
          <w:sz w:val="20"/>
          <w:szCs w:val="20"/>
        </w:rPr>
        <w:t xml:space="preserve">in these standards, </w:t>
      </w:r>
      <w:r w:rsidR="00C21B25">
        <w:rPr>
          <w:rFonts w:ascii="Arial" w:hAnsi="Arial" w:cs="Arial"/>
          <w:sz w:val="20"/>
          <w:szCs w:val="20"/>
        </w:rPr>
        <w:t xml:space="preserve">GSD </w:t>
      </w:r>
      <w:r w:rsidR="001E53C6">
        <w:rPr>
          <w:rFonts w:ascii="Arial" w:hAnsi="Arial" w:cs="Arial"/>
          <w:sz w:val="20"/>
          <w:szCs w:val="20"/>
        </w:rPr>
        <w:t>is</w:t>
      </w:r>
      <w:r w:rsidR="00C21B25">
        <w:rPr>
          <w:rFonts w:ascii="Arial" w:hAnsi="Arial" w:cs="Arial"/>
          <w:sz w:val="20"/>
          <w:szCs w:val="20"/>
        </w:rPr>
        <w:t xml:space="preserve"> intended to pertain to near-vertical imagery and not to oblique imagery</w:t>
      </w:r>
      <w:r w:rsidR="00B64E77">
        <w:rPr>
          <w:rFonts w:ascii="Arial" w:hAnsi="Arial" w:cs="Arial"/>
          <w:sz w:val="20"/>
          <w:szCs w:val="20"/>
        </w:rPr>
        <w:t>, also</w:t>
      </w:r>
      <w:r w:rsidR="00EF1B7E">
        <w:rPr>
          <w:rFonts w:ascii="Arial" w:hAnsi="Arial" w:cs="Arial"/>
          <w:sz w:val="20"/>
          <w:szCs w:val="20"/>
        </w:rPr>
        <w:t xml:space="preserve"> recognizing that</w:t>
      </w:r>
      <w:r w:rsidR="00C21B25">
        <w:rPr>
          <w:rFonts w:ascii="Arial" w:hAnsi="Arial" w:cs="Arial"/>
          <w:sz w:val="20"/>
          <w:szCs w:val="20"/>
        </w:rPr>
        <w:t xml:space="preserve"> GSD values can vary greatly in cities and mountainous areas.</w:t>
      </w:r>
    </w:p>
    <w:p w:rsidR="008F7208" w:rsidRPr="00C411AF" w:rsidRDefault="00272D72" w:rsidP="00065A40">
      <w:pPr>
        <w:pStyle w:val="ListParagraph"/>
        <w:spacing w:before="240" w:after="120"/>
        <w:ind w:left="0"/>
        <w:contextualSpacing w:val="0"/>
        <w:rPr>
          <w:rFonts w:ascii="Arial" w:hAnsi="Arial" w:cs="Arial"/>
          <w:b/>
          <w:sz w:val="20"/>
          <w:szCs w:val="20"/>
        </w:rPr>
      </w:pPr>
      <w:r>
        <w:rPr>
          <w:rFonts w:ascii="Arial" w:hAnsi="Arial" w:cs="Arial"/>
          <w:b/>
          <w:sz w:val="20"/>
          <w:szCs w:val="20"/>
        </w:rPr>
        <w:t>Methodology</w:t>
      </w:r>
    </w:p>
    <w:p w:rsidR="008359C1" w:rsidRPr="00C411AF" w:rsidRDefault="00F92601" w:rsidP="00AA29EE">
      <w:pPr>
        <w:pStyle w:val="ListParagraph"/>
        <w:spacing w:after="120"/>
        <w:ind w:left="0"/>
        <w:contextualSpacing w:val="0"/>
        <w:rPr>
          <w:rFonts w:ascii="Arial" w:hAnsi="Arial" w:cs="Arial"/>
          <w:sz w:val="20"/>
          <w:szCs w:val="20"/>
        </w:rPr>
      </w:pPr>
      <w:r w:rsidRPr="00C411AF">
        <w:rPr>
          <w:rFonts w:ascii="Arial" w:hAnsi="Arial" w:cs="Arial"/>
          <w:sz w:val="20"/>
          <w:szCs w:val="20"/>
        </w:rPr>
        <w:t xml:space="preserve">As indicated in the </w:t>
      </w:r>
      <w:r w:rsidR="008150D2" w:rsidRPr="00AE126C">
        <w:rPr>
          <w:rFonts w:ascii="Arial" w:hAnsi="Arial" w:cs="Arial"/>
          <w:i/>
          <w:sz w:val="20"/>
          <w:szCs w:val="20"/>
        </w:rPr>
        <w:t xml:space="preserve">National Standard for Spatial Data Accuracy </w:t>
      </w:r>
      <w:r w:rsidRPr="00C411AF">
        <w:rPr>
          <w:rFonts w:ascii="Arial" w:hAnsi="Arial" w:cs="Arial"/>
          <w:sz w:val="20"/>
          <w:szCs w:val="20"/>
        </w:rPr>
        <w:t>(NSSDA): “Horizontal accuracy shall be tested by comparing the planimetric coordinates of well-defined points in the dataset with coordinates of the same points from an independent source of higher accuracy.  Vertical accuracy shall be tested by comparing the elevations in the dataset with elevations of the same points as determined from an independent source of higher accuracy …</w:t>
      </w:r>
      <w:r w:rsidR="00673F4E">
        <w:rPr>
          <w:rFonts w:ascii="Arial" w:hAnsi="Arial" w:cs="Arial"/>
          <w:sz w:val="20"/>
          <w:szCs w:val="20"/>
        </w:rPr>
        <w:t xml:space="preserve">. </w:t>
      </w:r>
      <w:r w:rsidRPr="00C411AF">
        <w:rPr>
          <w:rFonts w:ascii="Arial" w:hAnsi="Arial" w:cs="Arial"/>
          <w:sz w:val="20"/>
          <w:szCs w:val="20"/>
        </w:rPr>
        <w:t xml:space="preserve"> A well-defined point represents a feature for which the horizontal position is known to a high degree of accuracy and position with respect to the geodetic datum.  For the purpose of accuracy testing, well-defined points must be easily visible or recoverable on the ground, on the independent source of higher accuracy, and on the product itself. Graphic contour data and digital hypsographic data may not contain well-defined points.” </w:t>
      </w:r>
      <w:r w:rsidR="00C21B25">
        <w:rPr>
          <w:rFonts w:ascii="Arial" w:hAnsi="Arial" w:cs="Arial"/>
          <w:sz w:val="20"/>
          <w:szCs w:val="20"/>
        </w:rPr>
        <w:t xml:space="preserve"> In these ASPRS standards, the independent source of higher accuracy </w:t>
      </w:r>
      <w:r w:rsidR="008373EE">
        <w:rPr>
          <w:rFonts w:ascii="Arial" w:hAnsi="Arial" w:cs="Arial"/>
          <w:sz w:val="20"/>
          <w:szCs w:val="20"/>
        </w:rPr>
        <w:t xml:space="preserve">for QA/QC check points </w:t>
      </w:r>
      <w:r w:rsidR="00C21B25">
        <w:rPr>
          <w:rFonts w:ascii="Arial" w:hAnsi="Arial" w:cs="Arial"/>
          <w:sz w:val="20"/>
          <w:szCs w:val="20"/>
        </w:rPr>
        <w:t xml:space="preserve">should be at least three times more accurate than the required accuracy of the </w:t>
      </w:r>
      <w:r w:rsidR="00EF1B7E">
        <w:rPr>
          <w:rFonts w:ascii="Arial" w:hAnsi="Arial" w:cs="Arial"/>
          <w:sz w:val="20"/>
          <w:szCs w:val="20"/>
        </w:rPr>
        <w:t xml:space="preserve">geospatial </w:t>
      </w:r>
      <w:r w:rsidR="00C21B25">
        <w:rPr>
          <w:rFonts w:ascii="Arial" w:hAnsi="Arial" w:cs="Arial"/>
          <w:sz w:val="20"/>
          <w:szCs w:val="20"/>
        </w:rPr>
        <w:t>dataset being tested.</w:t>
      </w:r>
    </w:p>
    <w:p w:rsidR="00F92601" w:rsidRPr="00C411AF" w:rsidRDefault="0087150D" w:rsidP="00AA29EE">
      <w:pPr>
        <w:pStyle w:val="ListParagraph"/>
        <w:spacing w:after="120"/>
        <w:ind w:left="0"/>
        <w:contextualSpacing w:val="0"/>
        <w:rPr>
          <w:rFonts w:ascii="Arial" w:hAnsi="Arial" w:cs="Arial"/>
          <w:sz w:val="20"/>
          <w:szCs w:val="20"/>
        </w:rPr>
      </w:pPr>
      <w:r w:rsidRPr="00C411AF">
        <w:rPr>
          <w:rFonts w:ascii="Arial" w:hAnsi="Arial" w:cs="Arial"/>
          <w:sz w:val="20"/>
          <w:szCs w:val="20"/>
        </w:rPr>
        <w:t xml:space="preserve">Elevation datasets rarely include clearly-defined point features, and </w:t>
      </w:r>
      <w:r w:rsidR="002B3BEC" w:rsidRPr="00C411AF">
        <w:rPr>
          <w:rFonts w:ascii="Arial" w:hAnsi="Arial" w:cs="Arial"/>
          <w:sz w:val="20"/>
          <w:szCs w:val="20"/>
        </w:rPr>
        <w:t>it is extremely difficult and expensive to acquire surveyed vertical check points at the exact same horizontal coordinates as lidar mass points</w:t>
      </w:r>
      <w:r w:rsidRPr="00C411AF">
        <w:rPr>
          <w:rFonts w:ascii="Arial" w:hAnsi="Arial" w:cs="Arial"/>
          <w:sz w:val="20"/>
          <w:szCs w:val="20"/>
        </w:rPr>
        <w:t xml:space="preserve">.  Consistent with </w:t>
      </w:r>
      <w:r w:rsidR="002B3BEC" w:rsidRPr="00C411AF">
        <w:rPr>
          <w:rFonts w:ascii="Arial" w:hAnsi="Arial" w:cs="Arial"/>
          <w:sz w:val="20"/>
          <w:szCs w:val="20"/>
        </w:rPr>
        <w:t>best practices</w:t>
      </w:r>
      <w:r w:rsidRPr="00C411AF">
        <w:rPr>
          <w:rFonts w:ascii="Arial" w:hAnsi="Arial" w:cs="Arial"/>
          <w:sz w:val="20"/>
          <w:szCs w:val="20"/>
        </w:rPr>
        <w:t xml:space="preserve">, </w:t>
      </w:r>
      <w:r w:rsidR="002B3BEC" w:rsidRPr="00C411AF">
        <w:rPr>
          <w:rFonts w:ascii="Arial" w:hAnsi="Arial" w:cs="Arial"/>
          <w:sz w:val="20"/>
          <w:szCs w:val="20"/>
        </w:rPr>
        <w:t>Triangulated Irregular Networks (TINs)</w:t>
      </w:r>
      <w:r w:rsidR="00EF1B7E">
        <w:rPr>
          <w:rFonts w:ascii="Arial" w:hAnsi="Arial" w:cs="Arial"/>
          <w:sz w:val="20"/>
          <w:szCs w:val="20"/>
        </w:rPr>
        <w:t xml:space="preserve"> </w:t>
      </w:r>
      <w:r w:rsidR="002B3BEC" w:rsidRPr="00C411AF">
        <w:rPr>
          <w:rFonts w:ascii="Arial" w:hAnsi="Arial" w:cs="Arial"/>
          <w:sz w:val="20"/>
          <w:szCs w:val="20"/>
        </w:rPr>
        <w:t>of elevation datasets</w:t>
      </w:r>
      <w:r w:rsidR="00EF1B7E">
        <w:rPr>
          <w:rFonts w:ascii="Arial" w:hAnsi="Arial" w:cs="Arial"/>
          <w:sz w:val="20"/>
          <w:szCs w:val="20"/>
        </w:rPr>
        <w:t xml:space="preserve"> </w:t>
      </w:r>
      <w:r w:rsidRPr="00C411AF">
        <w:rPr>
          <w:rFonts w:ascii="Arial" w:hAnsi="Arial" w:cs="Arial"/>
          <w:sz w:val="20"/>
          <w:szCs w:val="20"/>
        </w:rPr>
        <w:t xml:space="preserve">are interpolated </w:t>
      </w:r>
      <w:r w:rsidR="002B3BEC" w:rsidRPr="00C411AF">
        <w:rPr>
          <w:rFonts w:ascii="Arial" w:hAnsi="Arial" w:cs="Arial"/>
          <w:sz w:val="20"/>
          <w:szCs w:val="20"/>
        </w:rPr>
        <w:t>at the horizontal coordinates of vertical check points in order to interpolate elevations at those coordinates for the dataset being tested.  This is one reason why it is advantageous to utilize high density elevation datasets so that interpolated elevation errors are minimized</w:t>
      </w:r>
      <w:r w:rsidRPr="00C411AF">
        <w:rPr>
          <w:rFonts w:ascii="Arial" w:hAnsi="Arial" w:cs="Arial"/>
          <w:sz w:val="20"/>
          <w:szCs w:val="20"/>
        </w:rPr>
        <w:t>.  When terrain is flat or has uniform slope, interpolation errors are significantly reduced; this is the reason why vertical check points should be surveyed on flat or uniformly-sloped terrain</w:t>
      </w:r>
      <w:r w:rsidR="000C7970" w:rsidRPr="00C411AF">
        <w:rPr>
          <w:rFonts w:ascii="Arial" w:hAnsi="Arial" w:cs="Arial"/>
          <w:sz w:val="20"/>
          <w:szCs w:val="20"/>
        </w:rPr>
        <w:t>, with slopes of 10 percent or less</w:t>
      </w:r>
      <w:r w:rsidR="002B3BEC" w:rsidRPr="00C411AF">
        <w:rPr>
          <w:rFonts w:ascii="Arial" w:hAnsi="Arial" w:cs="Arial"/>
          <w:sz w:val="20"/>
          <w:szCs w:val="20"/>
        </w:rPr>
        <w:t>.</w:t>
      </w:r>
    </w:p>
    <w:p w:rsidR="008359C1" w:rsidRDefault="0015050F" w:rsidP="00B40C54">
      <w:pPr>
        <w:pStyle w:val="ListParagraph"/>
        <w:spacing w:after="120"/>
        <w:ind w:left="0"/>
        <w:contextualSpacing w:val="0"/>
        <w:rPr>
          <w:rFonts w:ascii="Arial" w:hAnsi="Arial" w:cs="Arial"/>
          <w:sz w:val="20"/>
          <w:szCs w:val="20"/>
        </w:rPr>
      </w:pPr>
      <w:r w:rsidRPr="00C411AF">
        <w:rPr>
          <w:rFonts w:ascii="Arial" w:hAnsi="Arial" w:cs="Arial"/>
          <w:sz w:val="20"/>
          <w:szCs w:val="20"/>
        </w:rPr>
        <w:t>The ASPRS</w:t>
      </w:r>
      <w:r w:rsidR="0090551C" w:rsidRPr="00C411AF">
        <w:rPr>
          <w:rFonts w:ascii="Arial" w:hAnsi="Arial" w:cs="Arial"/>
          <w:sz w:val="20"/>
          <w:szCs w:val="20"/>
        </w:rPr>
        <w:t xml:space="preserve"> horizontal accuracy standard is based </w:t>
      </w:r>
      <w:r w:rsidR="002B4275" w:rsidRPr="00C411AF">
        <w:rPr>
          <w:rFonts w:ascii="Arial" w:hAnsi="Arial" w:cs="Arial"/>
          <w:sz w:val="20"/>
          <w:szCs w:val="20"/>
        </w:rPr>
        <w:t xml:space="preserve">on </w:t>
      </w:r>
      <w:r w:rsidR="0090551C" w:rsidRPr="00C411AF">
        <w:rPr>
          <w:rFonts w:ascii="Arial" w:hAnsi="Arial" w:cs="Arial"/>
          <w:sz w:val="20"/>
          <w:szCs w:val="20"/>
        </w:rPr>
        <w:t xml:space="preserve">accuracy classes </w:t>
      </w:r>
      <w:r w:rsidR="00BD62CF" w:rsidRPr="00C411AF">
        <w:rPr>
          <w:rFonts w:ascii="Arial" w:hAnsi="Arial" w:cs="Arial"/>
          <w:sz w:val="20"/>
          <w:szCs w:val="20"/>
        </w:rPr>
        <w:t xml:space="preserve">using </w:t>
      </w:r>
      <w:r w:rsidR="00F866C5" w:rsidRPr="00C411AF">
        <w:rPr>
          <w:rFonts w:ascii="Arial" w:hAnsi="Arial" w:cs="Arial"/>
          <w:sz w:val="20"/>
          <w:szCs w:val="20"/>
        </w:rPr>
        <w:t>root-mean-square-error (</w:t>
      </w:r>
      <w:r w:rsidR="00BD62CF" w:rsidRPr="00C411AF">
        <w:rPr>
          <w:rFonts w:ascii="Arial" w:hAnsi="Arial" w:cs="Arial"/>
          <w:sz w:val="20"/>
          <w:szCs w:val="20"/>
        </w:rPr>
        <w:t>RMSE</w:t>
      </w:r>
      <w:r w:rsidR="00F866C5" w:rsidRPr="00C411AF">
        <w:rPr>
          <w:rFonts w:ascii="Arial" w:hAnsi="Arial" w:cs="Arial"/>
          <w:sz w:val="20"/>
          <w:szCs w:val="20"/>
        </w:rPr>
        <w:t>)</w:t>
      </w:r>
      <w:r w:rsidR="00BD62CF" w:rsidRPr="00C411AF">
        <w:rPr>
          <w:rFonts w:ascii="Arial" w:hAnsi="Arial" w:cs="Arial"/>
          <w:sz w:val="20"/>
          <w:szCs w:val="20"/>
        </w:rPr>
        <w:t xml:space="preserve"> statistics</w:t>
      </w:r>
      <w:r w:rsidRPr="00C411AF">
        <w:rPr>
          <w:rFonts w:ascii="Arial" w:hAnsi="Arial" w:cs="Arial"/>
          <w:sz w:val="20"/>
          <w:szCs w:val="20"/>
        </w:rPr>
        <w:t>,</w:t>
      </w:r>
      <w:r w:rsidR="00BD62CF" w:rsidRPr="00C411AF">
        <w:rPr>
          <w:rFonts w:ascii="Arial" w:hAnsi="Arial" w:cs="Arial"/>
          <w:sz w:val="20"/>
          <w:szCs w:val="20"/>
        </w:rPr>
        <w:t xml:space="preserve"> whereas</w:t>
      </w:r>
      <w:r w:rsidR="0090551C" w:rsidRPr="00C411AF">
        <w:rPr>
          <w:rFonts w:ascii="Arial" w:hAnsi="Arial" w:cs="Arial"/>
          <w:sz w:val="20"/>
          <w:szCs w:val="20"/>
        </w:rPr>
        <w:t xml:space="preserve"> the </w:t>
      </w:r>
      <w:r w:rsidRPr="00C411AF">
        <w:rPr>
          <w:rFonts w:ascii="Arial" w:hAnsi="Arial" w:cs="Arial"/>
          <w:sz w:val="20"/>
          <w:szCs w:val="20"/>
        </w:rPr>
        <w:t xml:space="preserve">ASPRS </w:t>
      </w:r>
      <w:r w:rsidR="0090551C" w:rsidRPr="00C411AF">
        <w:rPr>
          <w:rFonts w:ascii="Arial" w:hAnsi="Arial" w:cs="Arial"/>
          <w:sz w:val="20"/>
          <w:szCs w:val="20"/>
        </w:rPr>
        <w:t>vertical accuracy standard is based on accuracy classes</w:t>
      </w:r>
      <w:r w:rsidR="00117CF9" w:rsidRPr="00C411AF">
        <w:rPr>
          <w:rFonts w:ascii="Arial" w:hAnsi="Arial" w:cs="Arial"/>
          <w:sz w:val="20"/>
          <w:szCs w:val="20"/>
        </w:rPr>
        <w:t xml:space="preserve"> using RMSE statistics in non-vegetated</w:t>
      </w:r>
      <w:r w:rsidR="00BD62CF" w:rsidRPr="00C411AF">
        <w:rPr>
          <w:rFonts w:ascii="Arial" w:hAnsi="Arial" w:cs="Arial"/>
          <w:sz w:val="20"/>
          <w:szCs w:val="20"/>
        </w:rPr>
        <w:t xml:space="preserve"> terrain</w:t>
      </w:r>
      <w:r w:rsidR="007C581C" w:rsidRPr="00C411AF">
        <w:rPr>
          <w:rFonts w:ascii="Arial" w:hAnsi="Arial" w:cs="Arial"/>
          <w:sz w:val="20"/>
          <w:szCs w:val="20"/>
        </w:rPr>
        <w:t>,</w:t>
      </w:r>
      <w:r w:rsidR="00BD62CF" w:rsidRPr="00C411AF">
        <w:rPr>
          <w:rFonts w:ascii="Arial" w:hAnsi="Arial" w:cs="Arial"/>
          <w:sz w:val="20"/>
          <w:szCs w:val="20"/>
        </w:rPr>
        <w:t xml:space="preserve"> and 95</w:t>
      </w:r>
      <w:r w:rsidR="00BD62CF" w:rsidRPr="00C411AF">
        <w:rPr>
          <w:rFonts w:ascii="Arial" w:hAnsi="Arial" w:cs="Arial"/>
          <w:sz w:val="20"/>
          <w:szCs w:val="20"/>
          <w:vertAlign w:val="superscript"/>
        </w:rPr>
        <w:t>th</w:t>
      </w:r>
      <w:r w:rsidR="00BD62CF" w:rsidRPr="00C411AF">
        <w:rPr>
          <w:rFonts w:ascii="Arial" w:hAnsi="Arial" w:cs="Arial"/>
          <w:sz w:val="20"/>
          <w:szCs w:val="20"/>
        </w:rPr>
        <w:t xml:space="preserve"> percentile statistics in vegetated terrain</w:t>
      </w:r>
      <w:r w:rsidR="0090551C" w:rsidRPr="00C411AF">
        <w:rPr>
          <w:rFonts w:ascii="Arial" w:hAnsi="Arial" w:cs="Arial"/>
          <w:sz w:val="20"/>
          <w:szCs w:val="20"/>
        </w:rPr>
        <w:t xml:space="preserve">.  </w:t>
      </w:r>
      <w:r w:rsidR="007E442C" w:rsidRPr="00C411AF">
        <w:rPr>
          <w:rFonts w:ascii="Arial" w:hAnsi="Arial" w:cs="Arial"/>
          <w:sz w:val="20"/>
          <w:szCs w:val="20"/>
        </w:rPr>
        <w:t xml:space="preserve">Horizontal </w:t>
      </w:r>
      <w:r w:rsidR="00BE0DD7" w:rsidRPr="00C411AF">
        <w:rPr>
          <w:rFonts w:ascii="Arial" w:hAnsi="Arial" w:cs="Arial"/>
          <w:sz w:val="20"/>
          <w:szCs w:val="20"/>
        </w:rPr>
        <w:t xml:space="preserve">Class I products refer to highest-accuracy </w:t>
      </w:r>
      <w:r w:rsidR="00D3187E">
        <w:rPr>
          <w:rFonts w:ascii="Arial" w:hAnsi="Arial" w:cs="Arial"/>
          <w:sz w:val="20"/>
          <w:szCs w:val="20"/>
        </w:rPr>
        <w:t xml:space="preserve">survey-grade </w:t>
      </w:r>
      <w:r w:rsidR="00BE0DD7" w:rsidRPr="00C411AF">
        <w:rPr>
          <w:rFonts w:ascii="Arial" w:hAnsi="Arial" w:cs="Arial"/>
          <w:sz w:val="20"/>
          <w:szCs w:val="20"/>
        </w:rPr>
        <w:t>geospatial data for more</w:t>
      </w:r>
      <w:r w:rsidR="00101A3F" w:rsidRPr="00C411AF">
        <w:rPr>
          <w:rFonts w:ascii="Arial" w:hAnsi="Arial" w:cs="Arial"/>
          <w:sz w:val="20"/>
          <w:szCs w:val="20"/>
        </w:rPr>
        <w:t>-</w:t>
      </w:r>
      <w:r w:rsidR="00BE0DD7" w:rsidRPr="00C411AF">
        <w:rPr>
          <w:rFonts w:ascii="Arial" w:hAnsi="Arial" w:cs="Arial"/>
          <w:sz w:val="20"/>
          <w:szCs w:val="20"/>
        </w:rPr>
        <w:t>demanding engineering applications, Class II</w:t>
      </w:r>
      <w:r w:rsidR="00BD731C" w:rsidRPr="00C411AF">
        <w:rPr>
          <w:rFonts w:ascii="Arial" w:hAnsi="Arial" w:cs="Arial"/>
          <w:sz w:val="20"/>
          <w:szCs w:val="20"/>
        </w:rPr>
        <w:t xml:space="preserve"> products refer to standard, high-a</w:t>
      </w:r>
      <w:r w:rsidR="00BE0DD7" w:rsidRPr="00C411AF">
        <w:rPr>
          <w:rFonts w:ascii="Arial" w:hAnsi="Arial" w:cs="Arial"/>
          <w:sz w:val="20"/>
          <w:szCs w:val="20"/>
        </w:rPr>
        <w:t xml:space="preserve">ccuracy </w:t>
      </w:r>
      <w:r w:rsidR="00D3187E">
        <w:rPr>
          <w:rFonts w:ascii="Arial" w:hAnsi="Arial" w:cs="Arial"/>
          <w:sz w:val="20"/>
          <w:szCs w:val="20"/>
        </w:rPr>
        <w:t xml:space="preserve">mapping-grade </w:t>
      </w:r>
      <w:r w:rsidR="00BE0DD7" w:rsidRPr="00C411AF">
        <w:rPr>
          <w:rFonts w:ascii="Arial" w:hAnsi="Arial" w:cs="Arial"/>
          <w:sz w:val="20"/>
          <w:szCs w:val="20"/>
        </w:rPr>
        <w:t>geospatial data, and Class III</w:t>
      </w:r>
      <w:r w:rsidR="00EF1B7E">
        <w:rPr>
          <w:rFonts w:ascii="Arial" w:hAnsi="Arial" w:cs="Arial"/>
          <w:sz w:val="20"/>
          <w:szCs w:val="20"/>
        </w:rPr>
        <w:t xml:space="preserve"> and larger class </w:t>
      </w:r>
      <w:r w:rsidR="00BD731C" w:rsidRPr="00C411AF">
        <w:rPr>
          <w:rFonts w:ascii="Arial" w:hAnsi="Arial" w:cs="Arial"/>
          <w:sz w:val="20"/>
          <w:szCs w:val="20"/>
        </w:rPr>
        <w:t xml:space="preserve">products refer to lower-accuracy </w:t>
      </w:r>
      <w:r w:rsidR="00D3187E">
        <w:rPr>
          <w:rFonts w:ascii="Arial" w:hAnsi="Arial" w:cs="Arial"/>
          <w:sz w:val="20"/>
          <w:szCs w:val="20"/>
        </w:rPr>
        <w:t xml:space="preserve">visualization-grade </w:t>
      </w:r>
      <w:r w:rsidR="00BD731C" w:rsidRPr="00C411AF">
        <w:rPr>
          <w:rFonts w:ascii="Arial" w:hAnsi="Arial" w:cs="Arial"/>
          <w:sz w:val="20"/>
          <w:szCs w:val="20"/>
        </w:rPr>
        <w:t>geospatial data suitable for less</w:t>
      </w:r>
      <w:r w:rsidR="005F727A" w:rsidRPr="00C411AF">
        <w:rPr>
          <w:rFonts w:ascii="Arial" w:hAnsi="Arial" w:cs="Arial"/>
          <w:sz w:val="20"/>
          <w:szCs w:val="20"/>
        </w:rPr>
        <w:t>-</w:t>
      </w:r>
      <w:r w:rsidR="00BD731C" w:rsidRPr="00C411AF">
        <w:rPr>
          <w:rFonts w:ascii="Arial" w:hAnsi="Arial" w:cs="Arial"/>
          <w:sz w:val="20"/>
          <w:szCs w:val="20"/>
        </w:rPr>
        <w:t>demandin</w:t>
      </w:r>
      <w:r w:rsidR="00BE0DD7" w:rsidRPr="00C411AF">
        <w:rPr>
          <w:rFonts w:ascii="Arial" w:hAnsi="Arial" w:cs="Arial"/>
          <w:sz w:val="20"/>
          <w:szCs w:val="20"/>
        </w:rPr>
        <w:t>g user applications</w:t>
      </w:r>
      <w:r w:rsidR="00BD731C" w:rsidRPr="00C411AF">
        <w:rPr>
          <w:rFonts w:ascii="Arial" w:hAnsi="Arial" w:cs="Arial"/>
          <w:sz w:val="20"/>
          <w:szCs w:val="20"/>
        </w:rPr>
        <w:t>.</w:t>
      </w:r>
      <w:r w:rsidR="00B40C54">
        <w:rPr>
          <w:rFonts w:ascii="Arial" w:hAnsi="Arial" w:cs="Arial"/>
          <w:sz w:val="20"/>
          <w:szCs w:val="20"/>
        </w:rPr>
        <w:t xml:space="preserve"> </w:t>
      </w:r>
    </w:p>
    <w:p w:rsidR="00E638E3" w:rsidRPr="0097724A" w:rsidRDefault="008359C1" w:rsidP="00AA29EE">
      <w:pPr>
        <w:pStyle w:val="ListParagraph"/>
        <w:spacing w:after="120"/>
        <w:ind w:left="0"/>
        <w:contextualSpacing w:val="0"/>
        <w:rPr>
          <w:rFonts w:ascii="Arial" w:hAnsi="Arial" w:cs="Arial"/>
          <w:sz w:val="20"/>
          <w:szCs w:val="20"/>
        </w:rPr>
      </w:pPr>
      <w:r w:rsidRPr="0097724A">
        <w:rPr>
          <w:rFonts w:ascii="Arial" w:hAnsi="Arial" w:cs="Arial"/>
          <w:sz w:val="20"/>
          <w:szCs w:val="20"/>
        </w:rPr>
        <w:t xml:space="preserve">It is the responsibility of the data provider to do whatever it takes for the data to meet </w:t>
      </w:r>
      <w:r w:rsidR="0091199A" w:rsidRPr="0097724A">
        <w:rPr>
          <w:rFonts w:ascii="Arial" w:hAnsi="Arial" w:cs="Arial"/>
          <w:sz w:val="20"/>
          <w:szCs w:val="20"/>
        </w:rPr>
        <w:t xml:space="preserve">accuracy </w:t>
      </w:r>
      <w:r w:rsidR="00194385" w:rsidRPr="0097724A">
        <w:rPr>
          <w:rFonts w:ascii="Arial" w:hAnsi="Arial" w:cs="Arial"/>
          <w:sz w:val="20"/>
          <w:szCs w:val="20"/>
        </w:rPr>
        <w:t>standards</w:t>
      </w:r>
      <w:r w:rsidRPr="0097724A">
        <w:rPr>
          <w:rFonts w:ascii="Arial" w:hAnsi="Arial" w:cs="Arial"/>
          <w:sz w:val="20"/>
          <w:szCs w:val="20"/>
        </w:rPr>
        <w:t>. This includes</w:t>
      </w:r>
      <w:r w:rsidR="00673F4E">
        <w:rPr>
          <w:rFonts w:ascii="Arial" w:hAnsi="Arial" w:cs="Arial"/>
          <w:sz w:val="20"/>
          <w:szCs w:val="20"/>
        </w:rPr>
        <w:t>,</w:t>
      </w:r>
      <w:r w:rsidRPr="0097724A">
        <w:rPr>
          <w:rFonts w:ascii="Arial" w:hAnsi="Arial" w:cs="Arial"/>
          <w:sz w:val="20"/>
          <w:szCs w:val="20"/>
        </w:rPr>
        <w:t xml:space="preserve"> but </w:t>
      </w:r>
      <w:r w:rsidR="0091199A" w:rsidRPr="0097724A">
        <w:rPr>
          <w:rFonts w:ascii="Arial" w:hAnsi="Arial" w:cs="Arial"/>
          <w:sz w:val="20"/>
          <w:szCs w:val="20"/>
        </w:rPr>
        <w:t xml:space="preserve">is </w:t>
      </w:r>
      <w:r w:rsidRPr="0097724A">
        <w:rPr>
          <w:rFonts w:ascii="Arial" w:hAnsi="Arial" w:cs="Arial"/>
          <w:sz w:val="20"/>
          <w:szCs w:val="20"/>
        </w:rPr>
        <w:t>not limited to</w:t>
      </w:r>
      <w:r w:rsidR="00673F4E">
        <w:rPr>
          <w:rFonts w:ascii="Arial" w:hAnsi="Arial" w:cs="Arial"/>
          <w:sz w:val="20"/>
          <w:szCs w:val="20"/>
        </w:rPr>
        <w:t>,</w:t>
      </w:r>
      <w:r w:rsidRPr="0097724A">
        <w:rPr>
          <w:rFonts w:ascii="Arial" w:hAnsi="Arial" w:cs="Arial"/>
          <w:sz w:val="20"/>
          <w:szCs w:val="20"/>
        </w:rPr>
        <w:t xml:space="preserve"> the bias removal </w:t>
      </w:r>
      <w:r w:rsidR="0091199A" w:rsidRPr="0097724A">
        <w:rPr>
          <w:rFonts w:ascii="Arial" w:hAnsi="Arial" w:cs="Arial"/>
          <w:sz w:val="20"/>
          <w:szCs w:val="20"/>
        </w:rPr>
        <w:t xml:space="preserve">(removal of the mean errors in x, y or z by what is commonly called an “x-bump”, “y-bump” and/or “z-bump”) prior to delivery. </w:t>
      </w:r>
      <w:r w:rsidRPr="0097724A">
        <w:rPr>
          <w:rFonts w:ascii="Arial" w:hAnsi="Arial" w:cs="Arial"/>
          <w:sz w:val="20"/>
          <w:szCs w:val="20"/>
        </w:rPr>
        <w:t xml:space="preserve"> </w:t>
      </w:r>
      <w:r w:rsidR="0091199A" w:rsidRPr="0097724A">
        <w:rPr>
          <w:rFonts w:ascii="Arial" w:hAnsi="Arial" w:cs="Arial"/>
          <w:sz w:val="20"/>
          <w:szCs w:val="20"/>
        </w:rPr>
        <w:t xml:space="preserve">The client may also add a </w:t>
      </w:r>
      <w:r w:rsidR="0091199A" w:rsidRPr="0097724A">
        <w:rPr>
          <w:rFonts w:ascii="Arial" w:hAnsi="Arial" w:cs="Arial"/>
          <w:sz w:val="20"/>
          <w:szCs w:val="20"/>
        </w:rPr>
        <w:lastRenderedPageBreak/>
        <w:t>post-delivery requirement that the mean error in any direction should not exceed the target RMSE by more than 25%, for example, even if the RMSE accuracy standards are satisfied.  Data providers may agree to do this voluntarily and should do so voluntarily if a systematic error can be identified</w:t>
      </w:r>
      <w:r w:rsidR="00194385" w:rsidRPr="0097724A">
        <w:rPr>
          <w:rFonts w:ascii="Arial" w:hAnsi="Arial" w:cs="Arial"/>
          <w:sz w:val="20"/>
          <w:szCs w:val="20"/>
        </w:rPr>
        <w:t xml:space="preserve"> in their data</w:t>
      </w:r>
      <w:r w:rsidR="0091199A" w:rsidRPr="0097724A">
        <w:rPr>
          <w:rFonts w:ascii="Arial" w:hAnsi="Arial" w:cs="Arial"/>
          <w:sz w:val="20"/>
          <w:szCs w:val="20"/>
        </w:rPr>
        <w:t xml:space="preserve">.  However, it could be a costly and contentious issue </w:t>
      </w:r>
      <w:r w:rsidR="00493029" w:rsidRPr="0097724A">
        <w:rPr>
          <w:rFonts w:ascii="Arial" w:hAnsi="Arial" w:cs="Arial"/>
          <w:sz w:val="20"/>
          <w:szCs w:val="20"/>
        </w:rPr>
        <w:t>if there is concern that the QA/QC check points may be less accurate than the control points used by the data provider.  Ultimately, it is the client (end user) who must decide whether remaining biases, identified post-delivery, should be removed, or whether they want to avoid the delays and extra cost of removing them.  Regardless, mean errors that exceed 25% of the target RMSE</w:t>
      </w:r>
      <w:r w:rsidR="00AA1CE8" w:rsidRPr="0097724A">
        <w:rPr>
          <w:rFonts w:ascii="Arial" w:hAnsi="Arial" w:cs="Arial"/>
          <w:sz w:val="20"/>
          <w:szCs w:val="20"/>
        </w:rPr>
        <w:t>, whether identified pre-delivery or post-delivery,</w:t>
      </w:r>
      <w:r w:rsidR="00493029" w:rsidRPr="0097724A">
        <w:rPr>
          <w:rFonts w:ascii="Arial" w:hAnsi="Arial" w:cs="Arial"/>
          <w:sz w:val="20"/>
          <w:szCs w:val="20"/>
        </w:rPr>
        <w:t xml:space="preserve"> should be investigated to determine what actions, if any, should be taken.</w:t>
      </w:r>
    </w:p>
    <w:p w:rsidR="00B95AD8" w:rsidRPr="00C411AF" w:rsidRDefault="00B95AD8" w:rsidP="00B95AD8">
      <w:pPr>
        <w:pStyle w:val="ListParagraph"/>
        <w:spacing w:before="240" w:after="120"/>
        <w:ind w:left="0"/>
        <w:contextualSpacing w:val="0"/>
        <w:rPr>
          <w:rFonts w:ascii="Arial" w:hAnsi="Arial" w:cs="Arial"/>
          <w:sz w:val="20"/>
          <w:szCs w:val="20"/>
        </w:rPr>
      </w:pPr>
      <w:r w:rsidRPr="00C411AF">
        <w:rPr>
          <w:rFonts w:ascii="Arial" w:hAnsi="Arial" w:cs="Arial"/>
          <w:b/>
          <w:sz w:val="20"/>
          <w:szCs w:val="20"/>
        </w:rPr>
        <w:t xml:space="preserve">Accuracy Standards for </w:t>
      </w:r>
      <w:r w:rsidR="00704B7A">
        <w:rPr>
          <w:rFonts w:ascii="Arial" w:hAnsi="Arial" w:cs="Arial"/>
          <w:b/>
          <w:sz w:val="20"/>
          <w:szCs w:val="20"/>
        </w:rPr>
        <w:t xml:space="preserve">Aerial </w:t>
      </w:r>
      <w:r w:rsidR="00704B7A" w:rsidRPr="00704B7A">
        <w:rPr>
          <w:rFonts w:ascii="Arial" w:hAnsi="Arial" w:cs="Arial"/>
          <w:b/>
          <w:sz w:val="20"/>
          <w:szCs w:val="20"/>
        </w:rPr>
        <w:t>Triangulation</w:t>
      </w:r>
      <w:r w:rsidR="00704B7A">
        <w:rPr>
          <w:rFonts w:ascii="Arial" w:hAnsi="Arial" w:cs="Arial"/>
          <w:b/>
          <w:sz w:val="20"/>
          <w:szCs w:val="20"/>
        </w:rPr>
        <w:t xml:space="preserve"> </w:t>
      </w:r>
      <w:r>
        <w:rPr>
          <w:rFonts w:ascii="Arial" w:hAnsi="Arial" w:cs="Arial"/>
          <w:b/>
          <w:sz w:val="20"/>
          <w:szCs w:val="20"/>
        </w:rPr>
        <w:t>or INS-based Sensor Orientation</w:t>
      </w:r>
    </w:p>
    <w:p w:rsidR="00B95AD8" w:rsidRPr="00C411AF" w:rsidRDefault="00B95AD8" w:rsidP="00B95AD8">
      <w:pPr>
        <w:pStyle w:val="ListParagraph"/>
        <w:spacing w:after="120"/>
        <w:ind w:left="0"/>
        <w:contextualSpacing w:val="0"/>
        <w:rPr>
          <w:rFonts w:ascii="Arial" w:hAnsi="Arial" w:cs="Arial"/>
          <w:sz w:val="20"/>
          <w:szCs w:val="20"/>
        </w:rPr>
      </w:pPr>
      <w:r>
        <w:rPr>
          <w:rFonts w:ascii="Arial" w:hAnsi="Arial" w:cs="Arial"/>
          <w:sz w:val="20"/>
          <w:szCs w:val="20"/>
        </w:rPr>
        <w:t>The results of the aerial triangulation</w:t>
      </w:r>
      <w:r w:rsidR="00D9522D">
        <w:rPr>
          <w:rFonts w:ascii="Arial" w:hAnsi="Arial" w:cs="Arial"/>
          <w:sz w:val="20"/>
          <w:szCs w:val="20"/>
        </w:rPr>
        <w:t xml:space="preserve"> (if performed)</w:t>
      </w:r>
      <w:r>
        <w:rPr>
          <w:rFonts w:ascii="Arial" w:hAnsi="Arial" w:cs="Arial"/>
          <w:sz w:val="20"/>
          <w:szCs w:val="20"/>
        </w:rPr>
        <w:t xml:space="preserve"> or the INS-based sensor orientation play </w:t>
      </w:r>
      <w:r w:rsidR="00673F4E">
        <w:rPr>
          <w:rFonts w:ascii="Arial" w:hAnsi="Arial" w:cs="Arial"/>
          <w:sz w:val="20"/>
          <w:szCs w:val="20"/>
        </w:rPr>
        <w:t xml:space="preserve">a </w:t>
      </w:r>
      <w:r>
        <w:rPr>
          <w:rFonts w:ascii="Arial" w:hAnsi="Arial" w:cs="Arial"/>
          <w:sz w:val="20"/>
          <w:szCs w:val="20"/>
        </w:rPr>
        <w:t xml:space="preserve">main role in determining the accuracy of the final mapping products. Therefore, Table 1 provides the required 3-dimensional accuracy of aerial triangulation or the INS-based sensor orientation as measured on the ground using stereo photogrammetric measurements and ground check points. Ground controls points used for aerial triangulation should be at least three times better than </w:t>
      </w:r>
      <w:r w:rsidR="00582EA2">
        <w:rPr>
          <w:rFonts w:ascii="Arial" w:hAnsi="Arial" w:cs="Arial"/>
          <w:sz w:val="20"/>
          <w:szCs w:val="20"/>
        </w:rPr>
        <w:t xml:space="preserve">the </w:t>
      </w:r>
      <w:r>
        <w:rPr>
          <w:rFonts w:ascii="Arial" w:hAnsi="Arial" w:cs="Arial"/>
          <w:sz w:val="20"/>
          <w:szCs w:val="20"/>
        </w:rPr>
        <w:t>expected accuracy of aerial triangulation. For example, in order to produce a 15 cm ortho</w:t>
      </w:r>
      <w:r w:rsidR="00582EA2">
        <w:rPr>
          <w:rFonts w:ascii="Arial" w:hAnsi="Arial" w:cs="Arial"/>
          <w:sz w:val="20"/>
          <w:szCs w:val="20"/>
        </w:rPr>
        <w:t>photo</w:t>
      </w:r>
      <w:r>
        <w:rPr>
          <w:rFonts w:ascii="Arial" w:hAnsi="Arial" w:cs="Arial"/>
          <w:sz w:val="20"/>
          <w:szCs w:val="20"/>
        </w:rPr>
        <w:t xml:space="preserve"> with </w:t>
      </w:r>
      <w:r w:rsidR="00582EA2">
        <w:rPr>
          <w:rFonts w:ascii="Arial" w:hAnsi="Arial" w:cs="Arial"/>
          <w:sz w:val="20"/>
          <w:szCs w:val="20"/>
        </w:rPr>
        <w:t>C</w:t>
      </w:r>
      <w:r>
        <w:rPr>
          <w:rFonts w:ascii="Arial" w:hAnsi="Arial" w:cs="Arial"/>
          <w:sz w:val="20"/>
          <w:szCs w:val="20"/>
        </w:rPr>
        <w:t xml:space="preserve">lass I accuracy, the ground control to be used for the aerial triangulation should </w:t>
      </w:r>
      <w:r w:rsidR="00582EA2">
        <w:rPr>
          <w:rFonts w:ascii="Arial" w:hAnsi="Arial" w:cs="Arial"/>
          <w:sz w:val="20"/>
          <w:szCs w:val="20"/>
        </w:rPr>
        <w:t>have RMSExyz of</w:t>
      </w:r>
      <w:r>
        <w:rPr>
          <w:rFonts w:ascii="Arial" w:hAnsi="Arial" w:cs="Arial"/>
          <w:sz w:val="20"/>
          <w:szCs w:val="20"/>
        </w:rPr>
        <w:t xml:space="preserve"> 2.5 cm considering </w:t>
      </w:r>
      <w:r w:rsidR="00582EA2">
        <w:rPr>
          <w:rFonts w:ascii="Arial" w:hAnsi="Arial" w:cs="Arial"/>
          <w:sz w:val="20"/>
          <w:szCs w:val="20"/>
        </w:rPr>
        <w:t>the</w:t>
      </w:r>
      <w:r>
        <w:rPr>
          <w:rFonts w:ascii="Arial" w:hAnsi="Arial" w:cs="Arial"/>
          <w:sz w:val="20"/>
          <w:szCs w:val="20"/>
        </w:rPr>
        <w:t xml:space="preserve"> required aerial triangulation </w:t>
      </w:r>
      <w:r w:rsidR="00582EA2">
        <w:rPr>
          <w:rFonts w:ascii="Arial" w:hAnsi="Arial" w:cs="Arial"/>
          <w:sz w:val="20"/>
          <w:szCs w:val="20"/>
        </w:rPr>
        <w:t>RMSExyz</w:t>
      </w:r>
      <w:r>
        <w:rPr>
          <w:rFonts w:ascii="Arial" w:hAnsi="Arial" w:cs="Arial"/>
          <w:sz w:val="20"/>
          <w:szCs w:val="20"/>
        </w:rPr>
        <w:t xml:space="preserve"> of 7.5 cm (1/2 the ortho</w:t>
      </w:r>
      <w:r w:rsidR="00582EA2">
        <w:rPr>
          <w:rFonts w:ascii="Arial" w:hAnsi="Arial" w:cs="Arial"/>
          <w:sz w:val="20"/>
          <w:szCs w:val="20"/>
        </w:rPr>
        <w:t>photo’s pixel size)</w:t>
      </w:r>
      <w:r w:rsidR="00673F4E">
        <w:rPr>
          <w:rFonts w:ascii="Arial" w:hAnsi="Arial" w:cs="Arial"/>
          <w:sz w:val="20"/>
          <w:szCs w:val="20"/>
        </w:rPr>
        <w:t>.</w:t>
      </w:r>
      <w:r>
        <w:rPr>
          <w:rFonts w:ascii="Arial" w:hAnsi="Arial" w:cs="Arial"/>
          <w:sz w:val="20"/>
          <w:szCs w:val="20"/>
        </w:rPr>
        <w:t xml:space="preserve">  </w:t>
      </w:r>
    </w:p>
    <w:p w:rsidR="00A94CA0" w:rsidRPr="00C411AF" w:rsidRDefault="00A464BB" w:rsidP="00065A40">
      <w:pPr>
        <w:pStyle w:val="ListParagraph"/>
        <w:spacing w:before="240" w:after="120"/>
        <w:ind w:left="0"/>
        <w:contextualSpacing w:val="0"/>
        <w:rPr>
          <w:rFonts w:ascii="Arial" w:hAnsi="Arial" w:cs="Arial"/>
          <w:sz w:val="20"/>
          <w:szCs w:val="20"/>
        </w:rPr>
      </w:pPr>
      <w:r w:rsidRPr="00C411AF">
        <w:rPr>
          <w:rFonts w:ascii="Arial" w:hAnsi="Arial" w:cs="Arial"/>
          <w:b/>
          <w:sz w:val="20"/>
          <w:szCs w:val="20"/>
        </w:rPr>
        <w:t>Horizontal Accuracy</w:t>
      </w:r>
      <w:r w:rsidR="00BD6CE3" w:rsidRPr="00C411AF">
        <w:rPr>
          <w:rFonts w:ascii="Arial" w:hAnsi="Arial" w:cs="Arial"/>
          <w:b/>
          <w:sz w:val="20"/>
          <w:szCs w:val="20"/>
        </w:rPr>
        <w:t xml:space="preserve"> Standards</w:t>
      </w:r>
      <w:r w:rsidR="00F96A1E" w:rsidRPr="00C411AF">
        <w:rPr>
          <w:rFonts w:ascii="Arial" w:hAnsi="Arial" w:cs="Arial"/>
          <w:b/>
          <w:sz w:val="20"/>
          <w:szCs w:val="20"/>
        </w:rPr>
        <w:t xml:space="preserve"> for Digital Orthophotos</w:t>
      </w:r>
    </w:p>
    <w:p w:rsidR="00410A14" w:rsidRPr="00C411AF" w:rsidRDefault="00FB68C4" w:rsidP="00AA29EE">
      <w:pPr>
        <w:spacing w:before="120" w:after="0"/>
        <w:rPr>
          <w:rFonts w:ascii="Arial" w:hAnsi="Arial" w:cs="Arial"/>
          <w:sz w:val="20"/>
          <w:szCs w:val="20"/>
        </w:rPr>
      </w:pPr>
      <w:r w:rsidRPr="00C411AF">
        <w:rPr>
          <w:rFonts w:ascii="Arial" w:hAnsi="Arial" w:cs="Arial"/>
          <w:sz w:val="20"/>
          <w:szCs w:val="20"/>
        </w:rPr>
        <w:t xml:space="preserve">Table 1 </w:t>
      </w:r>
      <w:r w:rsidR="007D3EFF" w:rsidRPr="00C411AF">
        <w:rPr>
          <w:rFonts w:ascii="Arial" w:hAnsi="Arial" w:cs="Arial"/>
          <w:sz w:val="20"/>
          <w:szCs w:val="20"/>
        </w:rPr>
        <w:t xml:space="preserve">includes </w:t>
      </w:r>
      <w:r w:rsidR="005E3354" w:rsidRPr="001E53C6">
        <w:rPr>
          <w:rFonts w:ascii="Arial" w:hAnsi="Arial" w:cs="Arial"/>
          <w:sz w:val="20"/>
          <w:szCs w:val="20"/>
        </w:rPr>
        <w:t>three</w:t>
      </w:r>
      <w:r w:rsidR="005E3354" w:rsidRPr="00C411AF">
        <w:rPr>
          <w:rFonts w:ascii="Arial" w:hAnsi="Arial" w:cs="Arial"/>
          <w:sz w:val="20"/>
          <w:szCs w:val="20"/>
        </w:rPr>
        <w:t xml:space="preserve"> </w:t>
      </w:r>
      <w:r w:rsidR="00D3187E">
        <w:rPr>
          <w:rFonts w:ascii="Arial" w:hAnsi="Arial" w:cs="Arial"/>
          <w:sz w:val="20"/>
          <w:szCs w:val="20"/>
        </w:rPr>
        <w:t xml:space="preserve">standard </w:t>
      </w:r>
      <w:r w:rsidR="00F25286" w:rsidRPr="00C411AF">
        <w:rPr>
          <w:rFonts w:ascii="Arial" w:hAnsi="Arial" w:cs="Arial"/>
          <w:sz w:val="20"/>
          <w:szCs w:val="20"/>
        </w:rPr>
        <w:t xml:space="preserve">ASPRS </w:t>
      </w:r>
      <w:r w:rsidR="005E3354" w:rsidRPr="00C411AF">
        <w:rPr>
          <w:rFonts w:ascii="Arial" w:hAnsi="Arial" w:cs="Arial"/>
          <w:sz w:val="20"/>
          <w:szCs w:val="20"/>
        </w:rPr>
        <w:t xml:space="preserve">horizontal accuracy classes </w:t>
      </w:r>
      <w:r w:rsidR="00101A3F" w:rsidRPr="00C411AF">
        <w:rPr>
          <w:rFonts w:ascii="Arial" w:hAnsi="Arial" w:cs="Arial"/>
          <w:sz w:val="20"/>
          <w:szCs w:val="20"/>
        </w:rPr>
        <w:t>(I</w:t>
      </w:r>
      <w:r w:rsidR="00160A7F" w:rsidRPr="00C411AF">
        <w:rPr>
          <w:rFonts w:ascii="Arial" w:hAnsi="Arial" w:cs="Arial"/>
          <w:sz w:val="20"/>
          <w:szCs w:val="20"/>
        </w:rPr>
        <w:t xml:space="preserve">, </w:t>
      </w:r>
      <w:r w:rsidR="00101A3F" w:rsidRPr="00C411AF">
        <w:rPr>
          <w:rFonts w:ascii="Arial" w:hAnsi="Arial" w:cs="Arial"/>
          <w:sz w:val="20"/>
          <w:szCs w:val="20"/>
        </w:rPr>
        <w:t>II</w:t>
      </w:r>
      <w:r w:rsidR="00160A7F" w:rsidRPr="00C411AF">
        <w:rPr>
          <w:rFonts w:ascii="Arial" w:hAnsi="Arial" w:cs="Arial"/>
          <w:sz w:val="20"/>
          <w:szCs w:val="20"/>
        </w:rPr>
        <w:t xml:space="preserve">, </w:t>
      </w:r>
      <w:r w:rsidR="00101A3F" w:rsidRPr="00C411AF">
        <w:rPr>
          <w:rFonts w:ascii="Arial" w:hAnsi="Arial" w:cs="Arial"/>
          <w:sz w:val="20"/>
          <w:szCs w:val="20"/>
        </w:rPr>
        <w:t>III</w:t>
      </w:r>
      <w:r w:rsidR="00160A7F" w:rsidRPr="00C411AF">
        <w:rPr>
          <w:rFonts w:ascii="Arial" w:hAnsi="Arial" w:cs="Arial"/>
          <w:sz w:val="20"/>
          <w:szCs w:val="20"/>
        </w:rPr>
        <w:t xml:space="preserve">) </w:t>
      </w:r>
      <w:r w:rsidR="00F25286" w:rsidRPr="00C411AF">
        <w:rPr>
          <w:rFonts w:ascii="Arial" w:hAnsi="Arial" w:cs="Arial"/>
          <w:sz w:val="20"/>
          <w:szCs w:val="20"/>
        </w:rPr>
        <w:t xml:space="preserve">applicable to digital orthophotos </w:t>
      </w:r>
      <w:r w:rsidR="0044725E" w:rsidRPr="00C411AF">
        <w:rPr>
          <w:rFonts w:ascii="Arial" w:hAnsi="Arial" w:cs="Arial"/>
          <w:sz w:val="20"/>
          <w:szCs w:val="20"/>
        </w:rPr>
        <w:t xml:space="preserve">produced from digital imagery with any </w:t>
      </w:r>
      <w:r w:rsidR="00571236" w:rsidRPr="00C411AF">
        <w:rPr>
          <w:rFonts w:ascii="Arial" w:hAnsi="Arial" w:cs="Arial"/>
          <w:sz w:val="20"/>
          <w:szCs w:val="20"/>
        </w:rPr>
        <w:t>ground sample distance (</w:t>
      </w:r>
      <w:r w:rsidR="007C581C" w:rsidRPr="00C411AF">
        <w:rPr>
          <w:rFonts w:ascii="Arial" w:hAnsi="Arial" w:cs="Arial"/>
          <w:sz w:val="20"/>
          <w:szCs w:val="20"/>
        </w:rPr>
        <w:t>GSD</w:t>
      </w:r>
      <w:r w:rsidR="00571236" w:rsidRPr="00C411AF">
        <w:rPr>
          <w:rFonts w:ascii="Arial" w:hAnsi="Arial" w:cs="Arial"/>
          <w:sz w:val="20"/>
          <w:szCs w:val="20"/>
        </w:rPr>
        <w:t>)</w:t>
      </w:r>
      <w:r w:rsidR="00D3187E">
        <w:rPr>
          <w:rFonts w:ascii="Arial" w:hAnsi="Arial" w:cs="Arial"/>
          <w:sz w:val="20"/>
          <w:szCs w:val="20"/>
        </w:rPr>
        <w:t>, as well as variable lower-accuracy classes for orthoimagery</w:t>
      </w:r>
      <w:r w:rsidR="005C1170">
        <w:rPr>
          <w:rFonts w:ascii="Arial" w:hAnsi="Arial" w:cs="Arial"/>
          <w:sz w:val="20"/>
          <w:szCs w:val="20"/>
        </w:rPr>
        <w:t>.</w:t>
      </w:r>
      <w:r w:rsidR="00B42060" w:rsidRPr="00C411AF">
        <w:rPr>
          <w:rFonts w:ascii="Arial" w:hAnsi="Arial" w:cs="Arial"/>
          <w:sz w:val="20"/>
          <w:szCs w:val="20"/>
        </w:rPr>
        <w:t xml:space="preserve">  </w:t>
      </w:r>
      <w:r w:rsidR="005C1170">
        <w:rPr>
          <w:rFonts w:ascii="Arial" w:hAnsi="Arial" w:cs="Arial"/>
          <w:sz w:val="20"/>
          <w:szCs w:val="20"/>
        </w:rPr>
        <w:t>I</w:t>
      </w:r>
      <w:r w:rsidR="00B42060" w:rsidRPr="00C411AF">
        <w:rPr>
          <w:rFonts w:ascii="Arial" w:hAnsi="Arial" w:cs="Arial"/>
          <w:sz w:val="20"/>
          <w:szCs w:val="20"/>
        </w:rPr>
        <w:t xml:space="preserve">t is the pixel size of the final digital orthophoto </w:t>
      </w:r>
      <w:r w:rsidR="008215E1" w:rsidRPr="00C411AF">
        <w:rPr>
          <w:rFonts w:ascii="Arial" w:hAnsi="Arial" w:cs="Arial"/>
          <w:sz w:val="20"/>
          <w:szCs w:val="20"/>
        </w:rPr>
        <w:t xml:space="preserve">being tested </w:t>
      </w:r>
      <w:r w:rsidR="00B42060" w:rsidRPr="00C411AF">
        <w:rPr>
          <w:rFonts w:ascii="Arial" w:hAnsi="Arial" w:cs="Arial"/>
          <w:sz w:val="20"/>
          <w:szCs w:val="20"/>
        </w:rPr>
        <w:t xml:space="preserve">that is used to establish </w:t>
      </w:r>
      <w:r w:rsidR="00A47417" w:rsidRPr="00C411AF">
        <w:rPr>
          <w:rFonts w:ascii="Arial" w:hAnsi="Arial" w:cs="Arial"/>
          <w:sz w:val="20"/>
          <w:szCs w:val="20"/>
        </w:rPr>
        <w:t xml:space="preserve">horizontal </w:t>
      </w:r>
      <w:r w:rsidR="00B42060" w:rsidRPr="00C411AF">
        <w:rPr>
          <w:rFonts w:ascii="Arial" w:hAnsi="Arial" w:cs="Arial"/>
          <w:sz w:val="20"/>
          <w:szCs w:val="20"/>
        </w:rPr>
        <w:t>accuracy classes</w:t>
      </w:r>
      <w:r w:rsidR="00A47417" w:rsidRPr="00C411AF">
        <w:rPr>
          <w:rFonts w:ascii="Arial" w:hAnsi="Arial" w:cs="Arial"/>
          <w:sz w:val="20"/>
          <w:szCs w:val="20"/>
        </w:rPr>
        <w:t xml:space="preserve"> for digital orthophotos</w:t>
      </w:r>
      <w:r w:rsidR="0044725E" w:rsidRPr="00C411AF">
        <w:rPr>
          <w:rFonts w:ascii="Arial" w:hAnsi="Arial" w:cs="Arial"/>
          <w:sz w:val="20"/>
          <w:szCs w:val="20"/>
        </w:rPr>
        <w:t>.</w:t>
      </w:r>
      <w:r w:rsidR="00C312C4">
        <w:rPr>
          <w:rFonts w:ascii="Arial" w:hAnsi="Arial" w:cs="Arial"/>
          <w:sz w:val="20"/>
          <w:szCs w:val="20"/>
        </w:rPr>
        <w:t xml:space="preserve"> </w:t>
      </w:r>
    </w:p>
    <w:p w:rsidR="00BA399F" w:rsidRPr="00C411AF" w:rsidRDefault="00BA399F" w:rsidP="00BA399F">
      <w:pPr>
        <w:spacing w:before="240" w:after="0"/>
        <w:rPr>
          <w:rFonts w:ascii="Arial" w:hAnsi="Arial" w:cs="Arial"/>
          <w:sz w:val="20"/>
          <w:szCs w:val="20"/>
        </w:rPr>
      </w:pPr>
      <w:r w:rsidRPr="00C411AF">
        <w:rPr>
          <w:rFonts w:ascii="Arial" w:hAnsi="Arial" w:cs="Arial"/>
          <w:sz w:val="20"/>
          <w:szCs w:val="20"/>
        </w:rPr>
        <w:t xml:space="preserve">RMSEx equals the horizontal linear RMSE in the X direction (Easting), and RMSEy equals the horizontal linear RMSE in the Y direction (Northing).  </w:t>
      </w:r>
      <w:r w:rsidR="001E53C6">
        <w:rPr>
          <w:rFonts w:ascii="Arial" w:hAnsi="Arial" w:cs="Arial"/>
          <w:sz w:val="20"/>
          <w:szCs w:val="20"/>
        </w:rPr>
        <w:t xml:space="preserve">In Table 1, </w:t>
      </w:r>
      <w:r w:rsidR="005C1170">
        <w:rPr>
          <w:rFonts w:ascii="Arial" w:hAnsi="Arial" w:cs="Arial"/>
          <w:sz w:val="20"/>
          <w:szCs w:val="20"/>
        </w:rPr>
        <w:t>Class N refers to any</w:t>
      </w:r>
      <w:r w:rsidR="00B95AD8">
        <w:rPr>
          <w:rFonts w:ascii="Arial" w:hAnsi="Arial" w:cs="Arial"/>
          <w:sz w:val="20"/>
          <w:szCs w:val="20"/>
        </w:rPr>
        <w:t xml:space="preserve"> accuracy class that suit</w:t>
      </w:r>
      <w:r w:rsidR="00582EA2">
        <w:rPr>
          <w:rFonts w:ascii="Arial" w:hAnsi="Arial" w:cs="Arial"/>
          <w:sz w:val="20"/>
          <w:szCs w:val="20"/>
        </w:rPr>
        <w:t>s</w:t>
      </w:r>
      <w:r w:rsidR="00673F4E">
        <w:rPr>
          <w:rFonts w:ascii="Arial" w:hAnsi="Arial" w:cs="Arial"/>
          <w:sz w:val="20"/>
          <w:szCs w:val="20"/>
        </w:rPr>
        <w:t xml:space="preserve"> </w:t>
      </w:r>
      <w:r w:rsidR="00B95AD8">
        <w:rPr>
          <w:rFonts w:ascii="Arial" w:hAnsi="Arial" w:cs="Arial"/>
          <w:sz w:val="20"/>
          <w:szCs w:val="20"/>
        </w:rPr>
        <w:t>the project.</w:t>
      </w:r>
      <w:r w:rsidR="004F7EC4">
        <w:rPr>
          <w:rFonts w:ascii="Arial" w:hAnsi="Arial" w:cs="Arial"/>
          <w:sz w:val="20"/>
          <w:szCs w:val="20"/>
        </w:rPr>
        <w:t xml:space="preserve">  For example, Class V</w:t>
      </w:r>
      <w:r w:rsidR="005C1170">
        <w:rPr>
          <w:rFonts w:ascii="Arial" w:hAnsi="Arial" w:cs="Arial"/>
          <w:sz w:val="20"/>
          <w:szCs w:val="20"/>
        </w:rPr>
        <w:t xml:space="preserve"> could have RMSEx an</w:t>
      </w:r>
      <w:r w:rsidR="004F7EC4">
        <w:rPr>
          <w:rFonts w:ascii="Arial" w:hAnsi="Arial" w:cs="Arial"/>
          <w:sz w:val="20"/>
          <w:szCs w:val="20"/>
        </w:rPr>
        <w:t>d RMSEy equal to pixel size x 5</w:t>
      </w:r>
      <w:r w:rsidR="005C1170">
        <w:rPr>
          <w:rFonts w:ascii="Arial" w:hAnsi="Arial" w:cs="Arial"/>
          <w:sz w:val="20"/>
          <w:szCs w:val="20"/>
        </w:rPr>
        <w:t>.</w:t>
      </w:r>
    </w:p>
    <w:p w:rsidR="000F6903" w:rsidRPr="00C411AF" w:rsidRDefault="000F6903" w:rsidP="000F6903">
      <w:pPr>
        <w:spacing w:before="240" w:after="0"/>
        <w:rPr>
          <w:rFonts w:ascii="Arial" w:hAnsi="Arial" w:cs="Arial"/>
          <w:sz w:val="20"/>
          <w:szCs w:val="20"/>
        </w:rPr>
      </w:pPr>
      <w:r w:rsidRPr="00C411AF">
        <w:rPr>
          <w:rFonts w:ascii="Arial" w:hAnsi="Arial" w:cs="Arial"/>
          <w:sz w:val="20"/>
          <w:szCs w:val="20"/>
        </w:rPr>
        <w:t xml:space="preserve">In Appendix B, Table 4 provides horizontal accuracy examples and other quality criteria for digital orthophotos compiled with </w:t>
      </w:r>
      <w:r w:rsidRPr="001E53C6">
        <w:rPr>
          <w:rFonts w:ascii="Arial" w:hAnsi="Arial" w:cs="Arial"/>
          <w:sz w:val="20"/>
          <w:szCs w:val="20"/>
        </w:rPr>
        <w:t>ten different pixel sizes ranging from 2.5-cm to 10-meters.</w:t>
      </w:r>
      <w:r w:rsidRPr="00C411AF">
        <w:rPr>
          <w:rFonts w:ascii="Arial" w:hAnsi="Arial" w:cs="Arial"/>
          <w:sz w:val="20"/>
          <w:szCs w:val="20"/>
        </w:rPr>
        <w:t xml:space="preserve">  </w:t>
      </w:r>
    </w:p>
    <w:p w:rsidR="00410A14" w:rsidRPr="00546269" w:rsidRDefault="00410A14" w:rsidP="00410A14">
      <w:pPr>
        <w:spacing w:before="120" w:after="120"/>
        <w:jc w:val="center"/>
        <w:rPr>
          <w:rFonts w:cs="Times New Roman"/>
          <w:b/>
        </w:rPr>
      </w:pPr>
      <w:r w:rsidRPr="00546269">
        <w:rPr>
          <w:rFonts w:cs="Times New Roman"/>
          <w:b/>
        </w:rPr>
        <w:t>Table 1. Horizontal Accuracy Standards for Orthophotos</w:t>
      </w:r>
    </w:p>
    <w:tbl>
      <w:tblPr>
        <w:tblStyle w:val="TableGrid"/>
        <w:tblW w:w="0" w:type="auto"/>
        <w:jc w:val="center"/>
        <w:tblLook w:val="04A0" w:firstRow="1" w:lastRow="0" w:firstColumn="1" w:lastColumn="0" w:noHBand="0" w:noVBand="1"/>
      </w:tblPr>
      <w:tblGrid>
        <w:gridCol w:w="1556"/>
        <w:gridCol w:w="1702"/>
        <w:gridCol w:w="2178"/>
        <w:gridCol w:w="2178"/>
      </w:tblGrid>
      <w:tr w:rsidR="00B95AD8" w:rsidRPr="00546269" w:rsidTr="004179A2">
        <w:trPr>
          <w:jc w:val="center"/>
        </w:trPr>
        <w:tc>
          <w:tcPr>
            <w:tcW w:w="1556" w:type="dxa"/>
            <w:shd w:val="clear" w:color="auto" w:fill="BFBFBF" w:themeFill="background1" w:themeFillShade="BF"/>
            <w:vAlign w:val="center"/>
          </w:tcPr>
          <w:p w:rsidR="00B95AD8" w:rsidRPr="00C411AF" w:rsidRDefault="00B95AD8" w:rsidP="00841D83">
            <w:pPr>
              <w:jc w:val="center"/>
              <w:rPr>
                <w:rFonts w:ascii="Arial" w:hAnsi="Arial" w:cs="Arial"/>
                <w:b/>
                <w:sz w:val="20"/>
                <w:szCs w:val="20"/>
              </w:rPr>
            </w:pPr>
            <w:r w:rsidRPr="00C411AF">
              <w:rPr>
                <w:rFonts w:ascii="Arial" w:hAnsi="Arial" w:cs="Arial"/>
                <w:b/>
                <w:sz w:val="20"/>
                <w:szCs w:val="20"/>
              </w:rPr>
              <w:t>Horizontal Data Accuracy Class</w:t>
            </w:r>
          </w:p>
        </w:tc>
        <w:tc>
          <w:tcPr>
            <w:tcW w:w="1702" w:type="dxa"/>
            <w:shd w:val="clear" w:color="auto" w:fill="BFBFBF" w:themeFill="background1" w:themeFillShade="BF"/>
            <w:vAlign w:val="center"/>
          </w:tcPr>
          <w:p w:rsidR="00B95AD8" w:rsidRPr="00C411AF" w:rsidRDefault="00B95AD8" w:rsidP="00841D83">
            <w:pPr>
              <w:jc w:val="center"/>
              <w:rPr>
                <w:rFonts w:ascii="Arial" w:hAnsi="Arial" w:cs="Arial"/>
                <w:b/>
                <w:sz w:val="20"/>
                <w:szCs w:val="20"/>
              </w:rPr>
            </w:pPr>
            <w:r w:rsidRPr="00C411AF">
              <w:rPr>
                <w:rFonts w:ascii="Arial" w:hAnsi="Arial" w:cs="Arial"/>
                <w:b/>
                <w:sz w:val="20"/>
                <w:szCs w:val="20"/>
              </w:rPr>
              <w:t>RMSEx</w:t>
            </w:r>
          </w:p>
          <w:p w:rsidR="00B95AD8" w:rsidRPr="00C411AF" w:rsidRDefault="00B95AD8" w:rsidP="00841D83">
            <w:pPr>
              <w:jc w:val="center"/>
              <w:rPr>
                <w:rFonts w:ascii="Arial" w:hAnsi="Arial" w:cs="Arial"/>
                <w:b/>
                <w:sz w:val="20"/>
                <w:szCs w:val="20"/>
              </w:rPr>
            </w:pPr>
            <w:r w:rsidRPr="00C411AF">
              <w:rPr>
                <w:rFonts w:ascii="Arial" w:hAnsi="Arial" w:cs="Arial"/>
                <w:b/>
                <w:sz w:val="20"/>
                <w:szCs w:val="20"/>
              </w:rPr>
              <w:t>and RMSEy</w:t>
            </w:r>
          </w:p>
        </w:tc>
        <w:tc>
          <w:tcPr>
            <w:tcW w:w="2178" w:type="dxa"/>
            <w:shd w:val="clear" w:color="auto" w:fill="BFBFBF" w:themeFill="background1" w:themeFillShade="BF"/>
            <w:vAlign w:val="center"/>
          </w:tcPr>
          <w:p w:rsidR="00B95AD8" w:rsidRPr="00C411AF" w:rsidRDefault="00B95AD8" w:rsidP="00841D83">
            <w:pPr>
              <w:jc w:val="center"/>
              <w:rPr>
                <w:rFonts w:ascii="Arial" w:hAnsi="Arial" w:cs="Arial"/>
                <w:b/>
                <w:sz w:val="20"/>
                <w:szCs w:val="20"/>
              </w:rPr>
            </w:pPr>
            <w:r w:rsidRPr="00C411AF">
              <w:rPr>
                <w:rFonts w:ascii="Arial" w:hAnsi="Arial" w:cs="Arial"/>
                <w:b/>
                <w:sz w:val="20"/>
                <w:szCs w:val="20"/>
              </w:rPr>
              <w:t>Orthophoto Mosaic Seamline Maximum Mismatch</w:t>
            </w:r>
          </w:p>
        </w:tc>
        <w:tc>
          <w:tcPr>
            <w:tcW w:w="2178" w:type="dxa"/>
            <w:shd w:val="clear" w:color="auto" w:fill="BFBFBF" w:themeFill="background1" w:themeFillShade="BF"/>
          </w:tcPr>
          <w:p w:rsidR="00B95AD8" w:rsidRPr="00C411AF" w:rsidRDefault="00B95AD8" w:rsidP="00B95AD8">
            <w:pPr>
              <w:jc w:val="center"/>
              <w:rPr>
                <w:rFonts w:ascii="Arial" w:hAnsi="Arial" w:cs="Arial"/>
                <w:b/>
                <w:sz w:val="20"/>
                <w:szCs w:val="20"/>
              </w:rPr>
            </w:pPr>
            <w:r>
              <w:rPr>
                <w:rFonts w:ascii="Arial" w:hAnsi="Arial" w:cs="Arial"/>
                <w:b/>
                <w:sz w:val="20"/>
                <w:szCs w:val="20"/>
              </w:rPr>
              <w:t>Aerial Tr</w:t>
            </w:r>
            <w:r w:rsidR="003E7682">
              <w:rPr>
                <w:rFonts w:ascii="Arial" w:hAnsi="Arial" w:cs="Arial"/>
                <w:b/>
                <w:sz w:val="20"/>
                <w:szCs w:val="20"/>
              </w:rPr>
              <w:t>i</w:t>
            </w:r>
            <w:r>
              <w:rPr>
                <w:rFonts w:ascii="Arial" w:hAnsi="Arial" w:cs="Arial"/>
                <w:b/>
                <w:sz w:val="20"/>
                <w:szCs w:val="20"/>
              </w:rPr>
              <w:t xml:space="preserve">angulation or INS-based </w:t>
            </w:r>
            <w:r w:rsidRPr="00C411AF">
              <w:rPr>
                <w:rFonts w:ascii="Arial" w:hAnsi="Arial" w:cs="Arial"/>
                <w:b/>
                <w:sz w:val="20"/>
                <w:szCs w:val="20"/>
              </w:rPr>
              <w:t>RMSEx</w:t>
            </w:r>
          </w:p>
          <w:p w:rsidR="00B95AD8" w:rsidRPr="00C411AF" w:rsidRDefault="00B95AD8" w:rsidP="00B95AD8">
            <w:pPr>
              <w:jc w:val="center"/>
              <w:rPr>
                <w:rFonts w:ascii="Arial" w:hAnsi="Arial" w:cs="Arial"/>
                <w:b/>
                <w:sz w:val="20"/>
                <w:szCs w:val="20"/>
              </w:rPr>
            </w:pPr>
            <w:r w:rsidRPr="00C411AF">
              <w:rPr>
                <w:rFonts w:ascii="Arial" w:hAnsi="Arial" w:cs="Arial"/>
                <w:b/>
                <w:sz w:val="20"/>
                <w:szCs w:val="20"/>
              </w:rPr>
              <w:t>RMSE</w:t>
            </w:r>
            <w:r>
              <w:rPr>
                <w:rFonts w:ascii="Arial" w:hAnsi="Arial" w:cs="Arial"/>
                <w:b/>
                <w:sz w:val="20"/>
                <w:szCs w:val="20"/>
              </w:rPr>
              <w:t>y</w:t>
            </w:r>
            <w:r w:rsidRPr="00C411AF">
              <w:rPr>
                <w:rFonts w:ascii="Arial" w:hAnsi="Arial" w:cs="Arial"/>
                <w:b/>
                <w:sz w:val="20"/>
                <w:szCs w:val="20"/>
              </w:rPr>
              <w:t xml:space="preserve"> and RMSE</w:t>
            </w:r>
            <w:r>
              <w:rPr>
                <w:rFonts w:ascii="Arial" w:hAnsi="Arial" w:cs="Arial"/>
                <w:b/>
                <w:sz w:val="20"/>
                <w:szCs w:val="20"/>
              </w:rPr>
              <w:t>z</w:t>
            </w:r>
          </w:p>
        </w:tc>
      </w:tr>
      <w:tr w:rsidR="00B95AD8" w:rsidRPr="00546269" w:rsidTr="004179A2">
        <w:trPr>
          <w:jc w:val="center"/>
        </w:trPr>
        <w:tc>
          <w:tcPr>
            <w:tcW w:w="1556" w:type="dxa"/>
          </w:tcPr>
          <w:p w:rsidR="00B95AD8" w:rsidRPr="00C411AF" w:rsidRDefault="00B95AD8" w:rsidP="00841D83">
            <w:pPr>
              <w:jc w:val="center"/>
              <w:rPr>
                <w:rFonts w:ascii="Arial" w:hAnsi="Arial" w:cs="Arial"/>
                <w:sz w:val="20"/>
                <w:szCs w:val="20"/>
              </w:rPr>
            </w:pPr>
            <w:r w:rsidRPr="00C411AF">
              <w:rPr>
                <w:rFonts w:ascii="Arial" w:hAnsi="Arial" w:cs="Arial"/>
                <w:sz w:val="20"/>
                <w:szCs w:val="20"/>
              </w:rPr>
              <w:t>I</w:t>
            </w:r>
          </w:p>
        </w:tc>
        <w:tc>
          <w:tcPr>
            <w:tcW w:w="1702" w:type="dxa"/>
          </w:tcPr>
          <w:p w:rsidR="00B95AD8" w:rsidRPr="00C411AF" w:rsidRDefault="00B95AD8" w:rsidP="00841D83">
            <w:pPr>
              <w:jc w:val="center"/>
              <w:rPr>
                <w:rFonts w:ascii="Arial" w:hAnsi="Arial" w:cs="Arial"/>
                <w:sz w:val="20"/>
                <w:szCs w:val="20"/>
              </w:rPr>
            </w:pPr>
            <w:r w:rsidRPr="00C411AF">
              <w:rPr>
                <w:rFonts w:ascii="Arial" w:hAnsi="Arial" w:cs="Arial"/>
                <w:sz w:val="20"/>
                <w:szCs w:val="20"/>
              </w:rPr>
              <w:t>Pixel size x 1.0</w:t>
            </w:r>
          </w:p>
        </w:tc>
        <w:tc>
          <w:tcPr>
            <w:tcW w:w="2178" w:type="dxa"/>
          </w:tcPr>
          <w:p w:rsidR="00B95AD8" w:rsidRPr="00C411AF" w:rsidRDefault="00B95AD8" w:rsidP="00841D83">
            <w:pPr>
              <w:jc w:val="center"/>
              <w:rPr>
                <w:rFonts w:ascii="Arial" w:hAnsi="Arial" w:cs="Arial"/>
                <w:sz w:val="20"/>
                <w:szCs w:val="20"/>
              </w:rPr>
            </w:pPr>
            <w:r w:rsidRPr="00C411AF">
              <w:rPr>
                <w:rFonts w:ascii="Arial" w:hAnsi="Arial" w:cs="Arial"/>
                <w:sz w:val="20"/>
                <w:szCs w:val="20"/>
              </w:rPr>
              <w:t>Pixel size x 2.0</w:t>
            </w:r>
          </w:p>
        </w:tc>
        <w:tc>
          <w:tcPr>
            <w:tcW w:w="2178" w:type="dxa"/>
          </w:tcPr>
          <w:p w:rsidR="00B95AD8" w:rsidRPr="00C411AF" w:rsidRDefault="00B95AD8" w:rsidP="00B95AD8">
            <w:pPr>
              <w:jc w:val="center"/>
              <w:rPr>
                <w:rFonts w:ascii="Arial" w:hAnsi="Arial" w:cs="Arial"/>
                <w:sz w:val="20"/>
                <w:szCs w:val="20"/>
              </w:rPr>
            </w:pPr>
            <w:r w:rsidRPr="00C411AF">
              <w:rPr>
                <w:rFonts w:ascii="Arial" w:hAnsi="Arial" w:cs="Arial"/>
                <w:sz w:val="20"/>
                <w:szCs w:val="20"/>
              </w:rPr>
              <w:t xml:space="preserve">Pixel size x </w:t>
            </w:r>
            <w:r>
              <w:rPr>
                <w:rFonts w:ascii="Arial" w:hAnsi="Arial" w:cs="Arial"/>
                <w:sz w:val="20"/>
                <w:szCs w:val="20"/>
              </w:rPr>
              <w:t>0.5</w:t>
            </w:r>
          </w:p>
        </w:tc>
      </w:tr>
      <w:tr w:rsidR="00B95AD8" w:rsidRPr="00546269" w:rsidTr="004179A2">
        <w:trPr>
          <w:jc w:val="center"/>
        </w:trPr>
        <w:tc>
          <w:tcPr>
            <w:tcW w:w="1556" w:type="dxa"/>
            <w:shd w:val="clear" w:color="auto" w:fill="BFBFBF" w:themeFill="background1" w:themeFillShade="BF"/>
          </w:tcPr>
          <w:p w:rsidR="00B95AD8" w:rsidRPr="00C411AF" w:rsidRDefault="00B95AD8" w:rsidP="00841D83">
            <w:pPr>
              <w:jc w:val="center"/>
              <w:rPr>
                <w:rFonts w:ascii="Arial" w:hAnsi="Arial" w:cs="Arial"/>
                <w:sz w:val="20"/>
                <w:szCs w:val="20"/>
              </w:rPr>
            </w:pPr>
            <w:r w:rsidRPr="00C411AF">
              <w:rPr>
                <w:rFonts w:ascii="Arial" w:hAnsi="Arial" w:cs="Arial"/>
                <w:sz w:val="20"/>
                <w:szCs w:val="20"/>
              </w:rPr>
              <w:t>II</w:t>
            </w:r>
          </w:p>
        </w:tc>
        <w:tc>
          <w:tcPr>
            <w:tcW w:w="1702" w:type="dxa"/>
            <w:shd w:val="clear" w:color="auto" w:fill="BFBFBF" w:themeFill="background1" w:themeFillShade="BF"/>
          </w:tcPr>
          <w:p w:rsidR="00B95AD8" w:rsidRPr="00C411AF" w:rsidRDefault="00530F5E" w:rsidP="00841D83">
            <w:pPr>
              <w:jc w:val="center"/>
              <w:rPr>
                <w:rFonts w:ascii="Arial" w:hAnsi="Arial" w:cs="Arial"/>
                <w:sz w:val="20"/>
                <w:szCs w:val="20"/>
              </w:rPr>
            </w:pPr>
            <w:r>
              <w:rPr>
                <w:rFonts w:ascii="Arial" w:hAnsi="Arial" w:cs="Arial"/>
                <w:sz w:val="20"/>
                <w:szCs w:val="20"/>
              </w:rPr>
              <w:t>Pixel size</w:t>
            </w:r>
            <w:r w:rsidR="00A0780F">
              <w:rPr>
                <w:rFonts w:ascii="Arial" w:hAnsi="Arial" w:cs="Arial"/>
                <w:sz w:val="20"/>
                <w:szCs w:val="20"/>
              </w:rPr>
              <w:t xml:space="preserve"> </w:t>
            </w:r>
            <w:r w:rsidR="00B95AD8" w:rsidRPr="00C411AF">
              <w:rPr>
                <w:rFonts w:ascii="Arial" w:hAnsi="Arial" w:cs="Arial"/>
                <w:sz w:val="20"/>
                <w:szCs w:val="20"/>
              </w:rPr>
              <w:t xml:space="preserve">x </w:t>
            </w:r>
            <w:r w:rsidR="00B95AD8">
              <w:rPr>
                <w:rFonts w:ascii="Arial" w:hAnsi="Arial" w:cs="Arial"/>
                <w:sz w:val="20"/>
                <w:szCs w:val="20"/>
              </w:rPr>
              <w:t>2.0</w:t>
            </w:r>
          </w:p>
        </w:tc>
        <w:tc>
          <w:tcPr>
            <w:tcW w:w="2178" w:type="dxa"/>
            <w:shd w:val="clear" w:color="auto" w:fill="BFBFBF" w:themeFill="background1" w:themeFillShade="BF"/>
          </w:tcPr>
          <w:p w:rsidR="00B95AD8" w:rsidRPr="00C411AF" w:rsidRDefault="00530F5E" w:rsidP="00841D83">
            <w:pPr>
              <w:jc w:val="center"/>
              <w:rPr>
                <w:rFonts w:ascii="Arial" w:hAnsi="Arial" w:cs="Arial"/>
                <w:sz w:val="20"/>
                <w:szCs w:val="20"/>
              </w:rPr>
            </w:pPr>
            <w:r>
              <w:rPr>
                <w:rFonts w:ascii="Arial" w:hAnsi="Arial" w:cs="Arial"/>
                <w:sz w:val="20"/>
                <w:szCs w:val="20"/>
              </w:rPr>
              <w:t>Pixel size</w:t>
            </w:r>
            <w:r w:rsidR="00A0780F">
              <w:rPr>
                <w:rFonts w:ascii="Arial" w:hAnsi="Arial" w:cs="Arial"/>
                <w:sz w:val="20"/>
                <w:szCs w:val="20"/>
              </w:rPr>
              <w:t xml:space="preserve"> </w:t>
            </w:r>
            <w:r w:rsidR="00B95AD8" w:rsidRPr="00C411AF">
              <w:rPr>
                <w:rFonts w:ascii="Arial" w:hAnsi="Arial" w:cs="Arial"/>
                <w:sz w:val="20"/>
                <w:szCs w:val="20"/>
              </w:rPr>
              <w:t xml:space="preserve">x </w:t>
            </w:r>
            <w:r w:rsidR="00B95AD8">
              <w:rPr>
                <w:rFonts w:ascii="Arial" w:hAnsi="Arial" w:cs="Arial"/>
                <w:sz w:val="20"/>
                <w:szCs w:val="20"/>
              </w:rPr>
              <w:t>4</w:t>
            </w:r>
            <w:r w:rsidR="00B95AD8" w:rsidRPr="00C411AF">
              <w:rPr>
                <w:rFonts w:ascii="Arial" w:hAnsi="Arial" w:cs="Arial"/>
                <w:sz w:val="20"/>
                <w:szCs w:val="20"/>
              </w:rPr>
              <w:t>.0</w:t>
            </w:r>
          </w:p>
        </w:tc>
        <w:tc>
          <w:tcPr>
            <w:tcW w:w="2178" w:type="dxa"/>
            <w:shd w:val="clear" w:color="auto" w:fill="BFBFBF" w:themeFill="background1" w:themeFillShade="BF"/>
          </w:tcPr>
          <w:p w:rsidR="00B95AD8" w:rsidRPr="00C411AF" w:rsidDel="00B95AD8" w:rsidRDefault="00530F5E" w:rsidP="00B95AD8">
            <w:pPr>
              <w:jc w:val="center"/>
              <w:rPr>
                <w:rFonts w:ascii="Arial" w:hAnsi="Arial" w:cs="Arial"/>
                <w:sz w:val="20"/>
                <w:szCs w:val="20"/>
              </w:rPr>
            </w:pPr>
            <w:r>
              <w:rPr>
                <w:rFonts w:ascii="Arial" w:hAnsi="Arial" w:cs="Arial"/>
                <w:sz w:val="20"/>
                <w:szCs w:val="20"/>
              </w:rPr>
              <w:t>Pixel size</w:t>
            </w:r>
            <w:r w:rsidR="00B95AD8" w:rsidRPr="00C411AF">
              <w:rPr>
                <w:rFonts w:ascii="Arial" w:hAnsi="Arial" w:cs="Arial"/>
                <w:sz w:val="20"/>
                <w:szCs w:val="20"/>
              </w:rPr>
              <w:t xml:space="preserve"> x </w:t>
            </w:r>
            <w:r w:rsidR="00B95AD8">
              <w:rPr>
                <w:rFonts w:ascii="Arial" w:hAnsi="Arial" w:cs="Arial"/>
                <w:sz w:val="20"/>
                <w:szCs w:val="20"/>
              </w:rPr>
              <w:t>1.0</w:t>
            </w:r>
          </w:p>
        </w:tc>
      </w:tr>
      <w:tr w:rsidR="00B95AD8" w:rsidRPr="00546269" w:rsidTr="004179A2">
        <w:trPr>
          <w:jc w:val="center"/>
        </w:trPr>
        <w:tc>
          <w:tcPr>
            <w:tcW w:w="1556" w:type="dxa"/>
          </w:tcPr>
          <w:p w:rsidR="00B95AD8" w:rsidRPr="00C411AF" w:rsidRDefault="00B95AD8" w:rsidP="00841D83">
            <w:pPr>
              <w:jc w:val="center"/>
              <w:rPr>
                <w:rFonts w:ascii="Arial" w:hAnsi="Arial" w:cs="Arial"/>
                <w:sz w:val="20"/>
                <w:szCs w:val="20"/>
              </w:rPr>
            </w:pPr>
            <w:r w:rsidRPr="00C411AF">
              <w:rPr>
                <w:rFonts w:ascii="Arial" w:hAnsi="Arial" w:cs="Arial"/>
                <w:sz w:val="20"/>
                <w:szCs w:val="20"/>
              </w:rPr>
              <w:t>III</w:t>
            </w:r>
          </w:p>
        </w:tc>
        <w:tc>
          <w:tcPr>
            <w:tcW w:w="1702" w:type="dxa"/>
          </w:tcPr>
          <w:p w:rsidR="00B95AD8" w:rsidRPr="00C411AF" w:rsidRDefault="00530F5E" w:rsidP="00841D83">
            <w:pPr>
              <w:jc w:val="center"/>
              <w:rPr>
                <w:rFonts w:ascii="Arial" w:hAnsi="Arial" w:cs="Arial"/>
                <w:sz w:val="20"/>
                <w:szCs w:val="20"/>
              </w:rPr>
            </w:pPr>
            <w:r>
              <w:rPr>
                <w:rFonts w:ascii="Arial" w:hAnsi="Arial" w:cs="Arial"/>
                <w:sz w:val="20"/>
                <w:szCs w:val="20"/>
              </w:rPr>
              <w:t>Pixel size</w:t>
            </w:r>
            <w:r w:rsidR="00B95AD8" w:rsidRPr="00C411AF">
              <w:rPr>
                <w:rFonts w:ascii="Arial" w:hAnsi="Arial" w:cs="Arial"/>
                <w:sz w:val="20"/>
                <w:szCs w:val="20"/>
              </w:rPr>
              <w:t xml:space="preserve"> x </w:t>
            </w:r>
            <w:r w:rsidR="00B95AD8">
              <w:rPr>
                <w:rFonts w:ascii="Arial" w:hAnsi="Arial" w:cs="Arial"/>
                <w:sz w:val="20"/>
                <w:szCs w:val="20"/>
              </w:rPr>
              <w:t>3</w:t>
            </w:r>
            <w:r w:rsidR="00B95AD8" w:rsidRPr="00C411AF">
              <w:rPr>
                <w:rFonts w:ascii="Arial" w:hAnsi="Arial" w:cs="Arial"/>
                <w:sz w:val="20"/>
                <w:szCs w:val="20"/>
              </w:rPr>
              <w:t>.0</w:t>
            </w:r>
          </w:p>
        </w:tc>
        <w:tc>
          <w:tcPr>
            <w:tcW w:w="2178" w:type="dxa"/>
          </w:tcPr>
          <w:p w:rsidR="00B95AD8" w:rsidRPr="00C411AF" w:rsidRDefault="00530F5E" w:rsidP="00841D83">
            <w:pPr>
              <w:jc w:val="center"/>
              <w:rPr>
                <w:rFonts w:ascii="Arial" w:hAnsi="Arial" w:cs="Arial"/>
                <w:sz w:val="20"/>
                <w:szCs w:val="20"/>
              </w:rPr>
            </w:pPr>
            <w:r>
              <w:rPr>
                <w:rFonts w:ascii="Arial" w:hAnsi="Arial" w:cs="Arial"/>
                <w:sz w:val="20"/>
                <w:szCs w:val="20"/>
              </w:rPr>
              <w:t>Pixel size</w:t>
            </w:r>
            <w:r w:rsidR="00B95AD8" w:rsidRPr="00C411AF">
              <w:rPr>
                <w:rFonts w:ascii="Arial" w:hAnsi="Arial" w:cs="Arial"/>
                <w:sz w:val="20"/>
                <w:szCs w:val="20"/>
              </w:rPr>
              <w:t xml:space="preserve"> x </w:t>
            </w:r>
            <w:r w:rsidR="00B95AD8">
              <w:rPr>
                <w:rFonts w:ascii="Arial" w:hAnsi="Arial" w:cs="Arial"/>
                <w:sz w:val="20"/>
                <w:szCs w:val="20"/>
              </w:rPr>
              <w:t>6</w:t>
            </w:r>
            <w:r w:rsidR="00B95AD8" w:rsidRPr="00C411AF">
              <w:rPr>
                <w:rFonts w:ascii="Arial" w:hAnsi="Arial" w:cs="Arial"/>
                <w:sz w:val="20"/>
                <w:szCs w:val="20"/>
              </w:rPr>
              <w:t>.0</w:t>
            </w:r>
          </w:p>
        </w:tc>
        <w:tc>
          <w:tcPr>
            <w:tcW w:w="2178" w:type="dxa"/>
          </w:tcPr>
          <w:p w:rsidR="00B95AD8" w:rsidRPr="00C411AF" w:rsidDel="00B95AD8" w:rsidRDefault="00530F5E" w:rsidP="00530F5E">
            <w:pPr>
              <w:jc w:val="center"/>
              <w:rPr>
                <w:rFonts w:ascii="Arial" w:hAnsi="Arial" w:cs="Arial"/>
                <w:sz w:val="20"/>
                <w:szCs w:val="20"/>
              </w:rPr>
            </w:pPr>
            <w:r>
              <w:rPr>
                <w:rFonts w:ascii="Arial" w:hAnsi="Arial" w:cs="Arial"/>
                <w:sz w:val="20"/>
                <w:szCs w:val="20"/>
              </w:rPr>
              <w:t>Pixel size</w:t>
            </w:r>
            <w:r w:rsidR="00B95AD8" w:rsidRPr="00C411AF">
              <w:rPr>
                <w:rFonts w:ascii="Arial" w:hAnsi="Arial" w:cs="Arial"/>
                <w:sz w:val="20"/>
                <w:szCs w:val="20"/>
              </w:rPr>
              <w:t xml:space="preserve"> x </w:t>
            </w:r>
            <w:r w:rsidR="00B95AD8">
              <w:rPr>
                <w:rFonts w:ascii="Arial" w:hAnsi="Arial" w:cs="Arial"/>
                <w:sz w:val="20"/>
                <w:szCs w:val="20"/>
              </w:rPr>
              <w:t>1.5</w:t>
            </w:r>
          </w:p>
        </w:tc>
      </w:tr>
      <w:tr w:rsidR="00B95AD8" w:rsidRPr="00546269" w:rsidTr="004179A2">
        <w:trPr>
          <w:jc w:val="center"/>
        </w:trPr>
        <w:tc>
          <w:tcPr>
            <w:tcW w:w="1556" w:type="dxa"/>
          </w:tcPr>
          <w:p w:rsidR="00B95AD8" w:rsidRPr="00C411AF" w:rsidRDefault="00B95AD8" w:rsidP="00841D83">
            <w:pPr>
              <w:jc w:val="center"/>
              <w:rPr>
                <w:rFonts w:ascii="Arial" w:hAnsi="Arial" w:cs="Arial"/>
                <w:sz w:val="20"/>
                <w:szCs w:val="20"/>
              </w:rPr>
            </w:pPr>
            <w:r>
              <w:rPr>
                <w:rFonts w:ascii="Arial" w:hAnsi="Arial" w:cs="Arial"/>
                <w:sz w:val="20"/>
                <w:szCs w:val="20"/>
              </w:rPr>
              <w:t>…</w:t>
            </w:r>
          </w:p>
        </w:tc>
        <w:tc>
          <w:tcPr>
            <w:tcW w:w="1702" w:type="dxa"/>
          </w:tcPr>
          <w:p w:rsidR="00B95AD8" w:rsidRPr="00C411AF" w:rsidRDefault="00B95AD8" w:rsidP="00841D83">
            <w:pPr>
              <w:jc w:val="center"/>
              <w:rPr>
                <w:rFonts w:ascii="Arial" w:hAnsi="Arial" w:cs="Arial"/>
                <w:sz w:val="20"/>
                <w:szCs w:val="20"/>
              </w:rPr>
            </w:pPr>
          </w:p>
        </w:tc>
        <w:tc>
          <w:tcPr>
            <w:tcW w:w="2178" w:type="dxa"/>
          </w:tcPr>
          <w:p w:rsidR="00B95AD8" w:rsidRPr="00C411AF" w:rsidRDefault="00B95AD8" w:rsidP="00841D83">
            <w:pPr>
              <w:jc w:val="center"/>
              <w:rPr>
                <w:rFonts w:ascii="Arial" w:hAnsi="Arial" w:cs="Arial"/>
                <w:sz w:val="20"/>
                <w:szCs w:val="20"/>
              </w:rPr>
            </w:pPr>
          </w:p>
        </w:tc>
        <w:tc>
          <w:tcPr>
            <w:tcW w:w="2178" w:type="dxa"/>
          </w:tcPr>
          <w:p w:rsidR="00B95AD8" w:rsidRPr="00C411AF" w:rsidRDefault="00B95AD8" w:rsidP="00841D83">
            <w:pPr>
              <w:jc w:val="center"/>
              <w:rPr>
                <w:rFonts w:ascii="Arial" w:hAnsi="Arial" w:cs="Arial"/>
                <w:sz w:val="20"/>
                <w:szCs w:val="20"/>
              </w:rPr>
            </w:pPr>
          </w:p>
        </w:tc>
      </w:tr>
      <w:tr w:rsidR="00B95AD8" w:rsidRPr="00546269" w:rsidTr="004179A2">
        <w:trPr>
          <w:jc w:val="center"/>
        </w:trPr>
        <w:tc>
          <w:tcPr>
            <w:tcW w:w="1556" w:type="dxa"/>
          </w:tcPr>
          <w:p w:rsidR="00B95AD8" w:rsidRPr="00C411AF" w:rsidRDefault="00B95AD8" w:rsidP="00841D83">
            <w:pPr>
              <w:jc w:val="center"/>
              <w:rPr>
                <w:rFonts w:ascii="Arial" w:hAnsi="Arial" w:cs="Arial"/>
                <w:sz w:val="20"/>
                <w:szCs w:val="20"/>
              </w:rPr>
            </w:pPr>
            <w:r>
              <w:rPr>
                <w:rFonts w:ascii="Arial" w:hAnsi="Arial" w:cs="Arial"/>
                <w:sz w:val="20"/>
                <w:szCs w:val="20"/>
              </w:rPr>
              <w:t>N</w:t>
            </w:r>
          </w:p>
        </w:tc>
        <w:tc>
          <w:tcPr>
            <w:tcW w:w="1702" w:type="dxa"/>
          </w:tcPr>
          <w:p w:rsidR="00B95AD8" w:rsidRPr="00C411AF" w:rsidRDefault="00530F5E" w:rsidP="00841D83">
            <w:pPr>
              <w:jc w:val="center"/>
              <w:rPr>
                <w:rFonts w:ascii="Arial" w:hAnsi="Arial" w:cs="Arial"/>
                <w:sz w:val="20"/>
                <w:szCs w:val="20"/>
              </w:rPr>
            </w:pPr>
            <w:r>
              <w:rPr>
                <w:rFonts w:ascii="Arial" w:hAnsi="Arial" w:cs="Arial"/>
                <w:sz w:val="20"/>
                <w:szCs w:val="20"/>
              </w:rPr>
              <w:t>Pixel size</w:t>
            </w:r>
            <w:r w:rsidR="00B95AD8">
              <w:rPr>
                <w:rFonts w:ascii="Arial" w:hAnsi="Arial" w:cs="Arial"/>
                <w:sz w:val="20"/>
                <w:szCs w:val="20"/>
              </w:rPr>
              <w:t xml:space="preserve"> x N</w:t>
            </w:r>
          </w:p>
        </w:tc>
        <w:tc>
          <w:tcPr>
            <w:tcW w:w="2178" w:type="dxa"/>
          </w:tcPr>
          <w:p w:rsidR="00B95AD8" w:rsidRPr="00C411AF" w:rsidRDefault="00530F5E" w:rsidP="00841D83">
            <w:pPr>
              <w:jc w:val="center"/>
              <w:rPr>
                <w:rFonts w:ascii="Arial" w:hAnsi="Arial" w:cs="Arial"/>
                <w:sz w:val="20"/>
                <w:szCs w:val="20"/>
              </w:rPr>
            </w:pPr>
            <w:r>
              <w:rPr>
                <w:rFonts w:ascii="Arial" w:hAnsi="Arial" w:cs="Arial"/>
                <w:sz w:val="20"/>
                <w:szCs w:val="20"/>
              </w:rPr>
              <w:t>Pixel size</w:t>
            </w:r>
            <w:r w:rsidR="00B95AD8">
              <w:rPr>
                <w:rFonts w:ascii="Arial" w:hAnsi="Arial" w:cs="Arial"/>
                <w:sz w:val="20"/>
                <w:szCs w:val="20"/>
              </w:rPr>
              <w:t xml:space="preserve"> x 2N</w:t>
            </w:r>
          </w:p>
        </w:tc>
        <w:tc>
          <w:tcPr>
            <w:tcW w:w="2178" w:type="dxa"/>
          </w:tcPr>
          <w:p w:rsidR="00B95AD8" w:rsidDel="00B95AD8" w:rsidRDefault="00530F5E" w:rsidP="00841D83">
            <w:pPr>
              <w:jc w:val="center"/>
              <w:rPr>
                <w:rFonts w:ascii="Arial" w:hAnsi="Arial" w:cs="Arial"/>
                <w:sz w:val="20"/>
                <w:szCs w:val="20"/>
              </w:rPr>
            </w:pPr>
            <w:r>
              <w:rPr>
                <w:rFonts w:ascii="Arial" w:hAnsi="Arial" w:cs="Arial"/>
                <w:sz w:val="20"/>
                <w:szCs w:val="20"/>
              </w:rPr>
              <w:t>Pixel size</w:t>
            </w:r>
            <w:r w:rsidR="00B95AD8">
              <w:rPr>
                <w:rFonts w:ascii="Arial" w:hAnsi="Arial" w:cs="Arial"/>
                <w:sz w:val="20"/>
                <w:szCs w:val="20"/>
              </w:rPr>
              <w:t xml:space="preserve"> x 0.5N</w:t>
            </w:r>
          </w:p>
        </w:tc>
      </w:tr>
    </w:tbl>
    <w:p w:rsidR="00410A14" w:rsidRPr="00C411AF" w:rsidRDefault="00410A14" w:rsidP="006407F5">
      <w:pPr>
        <w:spacing w:before="240" w:after="240"/>
        <w:rPr>
          <w:rFonts w:ascii="Arial" w:hAnsi="Arial" w:cs="Arial"/>
          <w:sz w:val="20"/>
          <w:szCs w:val="20"/>
        </w:rPr>
      </w:pPr>
      <w:r w:rsidRPr="00C411AF">
        <w:rPr>
          <w:rFonts w:ascii="Arial" w:hAnsi="Arial" w:cs="Arial"/>
          <w:sz w:val="20"/>
          <w:szCs w:val="20"/>
        </w:rPr>
        <w:t>When producing digital orthophotos, the pixel size should never be less than 95% of the GSD of the raw imagery acquired by the sensor; however, so long as proper low-pass filtering</w:t>
      </w:r>
      <w:r w:rsidR="000F6903" w:rsidRPr="00C411AF">
        <w:rPr>
          <w:rStyle w:val="FootnoteReference"/>
          <w:rFonts w:ascii="Arial" w:hAnsi="Arial" w:cs="Arial"/>
          <w:sz w:val="20"/>
          <w:szCs w:val="20"/>
        </w:rPr>
        <w:footnoteReference w:id="2"/>
      </w:r>
      <w:r w:rsidR="001E53C6">
        <w:rPr>
          <w:rFonts w:ascii="Arial" w:hAnsi="Arial" w:cs="Arial"/>
          <w:sz w:val="20"/>
          <w:szCs w:val="20"/>
        </w:rPr>
        <w:t xml:space="preserve"> </w:t>
      </w:r>
      <w:r w:rsidRPr="00C411AF">
        <w:rPr>
          <w:rFonts w:ascii="Arial" w:hAnsi="Arial" w:cs="Arial"/>
          <w:sz w:val="20"/>
          <w:szCs w:val="20"/>
        </w:rPr>
        <w:t xml:space="preserve">is performed prior to decimation, orthophotos can be down-sampled from the GSD to any ratio that is agreed upon between </w:t>
      </w:r>
      <w:r w:rsidRPr="00C411AF">
        <w:rPr>
          <w:rFonts w:ascii="Arial" w:hAnsi="Arial" w:cs="Arial"/>
          <w:sz w:val="20"/>
          <w:szCs w:val="20"/>
        </w:rPr>
        <w:lastRenderedPageBreak/>
        <w:t xml:space="preserve">the data provider and the data user, such as when imagery with 15-cm GSD is used to produce orthophotos with 30-cm pixels. </w:t>
      </w:r>
    </w:p>
    <w:p w:rsidR="001E53C6" w:rsidRPr="00C411AF" w:rsidRDefault="001E53C6" w:rsidP="001E53C6">
      <w:pPr>
        <w:pStyle w:val="ListParagraph"/>
        <w:spacing w:before="240" w:after="0"/>
        <w:ind w:left="0"/>
        <w:contextualSpacing w:val="0"/>
        <w:rPr>
          <w:rFonts w:ascii="Arial" w:hAnsi="Arial" w:cs="Arial"/>
          <w:sz w:val="20"/>
          <w:szCs w:val="20"/>
        </w:rPr>
      </w:pPr>
      <w:r w:rsidRPr="00C411AF">
        <w:rPr>
          <w:rFonts w:ascii="Arial" w:hAnsi="Arial" w:cs="Arial"/>
          <w:b/>
          <w:sz w:val="20"/>
          <w:szCs w:val="20"/>
        </w:rPr>
        <w:t xml:space="preserve">Horizontal Accuracy Standards for </w:t>
      </w:r>
      <w:r>
        <w:rPr>
          <w:rFonts w:ascii="Arial" w:hAnsi="Arial" w:cs="Arial"/>
          <w:b/>
          <w:sz w:val="20"/>
          <w:szCs w:val="20"/>
        </w:rPr>
        <w:t>Planimetric Maps</w:t>
      </w:r>
    </w:p>
    <w:p w:rsidR="00407D70" w:rsidRPr="00C411AF" w:rsidRDefault="00407D70" w:rsidP="00410A14">
      <w:pPr>
        <w:spacing w:after="0"/>
        <w:rPr>
          <w:rFonts w:ascii="Arial" w:hAnsi="Arial" w:cs="Arial"/>
          <w:sz w:val="20"/>
          <w:szCs w:val="20"/>
        </w:rPr>
      </w:pPr>
    </w:p>
    <w:p w:rsidR="00812ADD" w:rsidRPr="00546269" w:rsidRDefault="00407D70" w:rsidP="00812ADD">
      <w:pPr>
        <w:rPr>
          <w:rFonts w:ascii="Times New Roman" w:hAnsi="Times New Roman" w:cs="Times New Roman"/>
          <w:sz w:val="24"/>
          <w:szCs w:val="24"/>
        </w:rPr>
      </w:pPr>
      <w:r w:rsidRPr="00C411AF">
        <w:rPr>
          <w:rFonts w:ascii="Arial" w:hAnsi="Arial" w:cs="Arial"/>
          <w:sz w:val="20"/>
          <w:szCs w:val="20"/>
        </w:rPr>
        <w:t xml:space="preserve">Table 2 includes three ASPRS horizontal accuracy classes (I, II and III) applicable to planimetric maps compiled at any map scale.  The Class I accuracy formula is based on the map’s </w:t>
      </w:r>
      <w:r w:rsidR="00410A14" w:rsidRPr="00C411AF">
        <w:rPr>
          <w:rFonts w:ascii="Arial" w:hAnsi="Arial" w:cs="Arial"/>
          <w:i/>
          <w:sz w:val="20"/>
          <w:szCs w:val="20"/>
        </w:rPr>
        <w:t>Scale F</w:t>
      </w:r>
      <w:r w:rsidRPr="00C411AF">
        <w:rPr>
          <w:rFonts w:ascii="Arial" w:hAnsi="Arial" w:cs="Arial"/>
          <w:i/>
          <w:sz w:val="20"/>
          <w:szCs w:val="20"/>
        </w:rPr>
        <w:t>actor</w:t>
      </w:r>
      <w:r w:rsidR="008150D2" w:rsidRPr="00AE126C">
        <w:rPr>
          <w:rFonts w:ascii="Arial" w:hAnsi="Arial" w:cs="Arial"/>
          <w:sz w:val="20"/>
          <w:szCs w:val="20"/>
        </w:rPr>
        <w:t>,</w:t>
      </w:r>
      <w:r w:rsidRPr="00C411AF">
        <w:rPr>
          <w:rFonts w:ascii="Arial" w:hAnsi="Arial" w:cs="Arial"/>
          <w:i/>
          <w:sz w:val="20"/>
          <w:szCs w:val="20"/>
        </w:rPr>
        <w:t xml:space="preserve"> </w:t>
      </w:r>
      <w:r w:rsidRPr="00C411AF">
        <w:rPr>
          <w:rFonts w:ascii="Arial" w:hAnsi="Arial" w:cs="Arial"/>
          <w:sz w:val="20"/>
          <w:szCs w:val="20"/>
        </w:rPr>
        <w:t xml:space="preserve">which is the reciprocal of the ratio used to specify the map scale. </w:t>
      </w:r>
      <w:r w:rsidR="00BA399F" w:rsidRPr="00C411AF">
        <w:rPr>
          <w:rFonts w:ascii="Arial" w:hAnsi="Arial" w:cs="Arial"/>
          <w:sz w:val="20"/>
          <w:szCs w:val="20"/>
        </w:rPr>
        <w:t xml:space="preserve">The derivation of the number 0.0125 in Table 2 is 1.25% of the Map Scale Factor.  </w:t>
      </w:r>
      <w:r w:rsidRPr="00C411AF">
        <w:rPr>
          <w:rFonts w:ascii="Arial" w:hAnsi="Arial" w:cs="Arial"/>
          <w:sz w:val="20"/>
          <w:szCs w:val="20"/>
        </w:rPr>
        <w:t xml:space="preserve">For example, if </w:t>
      </w:r>
      <w:r w:rsidR="00812ADD" w:rsidRPr="00C411AF">
        <w:rPr>
          <w:rFonts w:ascii="Arial" w:hAnsi="Arial" w:cs="Arial"/>
          <w:sz w:val="20"/>
          <w:szCs w:val="20"/>
        </w:rPr>
        <w:t xml:space="preserve">a </w:t>
      </w:r>
      <w:r w:rsidRPr="00C411AF">
        <w:rPr>
          <w:rFonts w:ascii="Arial" w:hAnsi="Arial" w:cs="Arial"/>
          <w:sz w:val="20"/>
          <w:szCs w:val="20"/>
        </w:rPr>
        <w:t xml:space="preserve">map </w:t>
      </w:r>
      <w:r w:rsidR="00812ADD" w:rsidRPr="00C411AF">
        <w:rPr>
          <w:rFonts w:ascii="Arial" w:hAnsi="Arial" w:cs="Arial"/>
          <w:sz w:val="20"/>
          <w:szCs w:val="20"/>
        </w:rPr>
        <w:t>was compiled for</w:t>
      </w:r>
      <w:r w:rsidR="00EE44FC" w:rsidRPr="00C411AF">
        <w:rPr>
          <w:rFonts w:ascii="Arial" w:hAnsi="Arial" w:cs="Arial"/>
          <w:sz w:val="20"/>
          <w:szCs w:val="20"/>
        </w:rPr>
        <w:t xml:space="preserve"> use or analysis at</w:t>
      </w:r>
      <w:r w:rsidR="00812ADD" w:rsidRPr="00C411AF">
        <w:rPr>
          <w:rFonts w:ascii="Arial" w:hAnsi="Arial" w:cs="Arial"/>
          <w:sz w:val="20"/>
          <w:szCs w:val="20"/>
        </w:rPr>
        <w:t xml:space="preserve"> a </w:t>
      </w:r>
      <w:r w:rsidRPr="00C411AF">
        <w:rPr>
          <w:rFonts w:ascii="Arial" w:hAnsi="Arial" w:cs="Arial"/>
          <w:sz w:val="20"/>
          <w:szCs w:val="20"/>
        </w:rPr>
        <w:t xml:space="preserve">scale </w:t>
      </w:r>
      <w:r w:rsidR="00812ADD" w:rsidRPr="00C411AF">
        <w:rPr>
          <w:rFonts w:ascii="Arial" w:hAnsi="Arial" w:cs="Arial"/>
          <w:sz w:val="20"/>
          <w:szCs w:val="20"/>
        </w:rPr>
        <w:t>of</w:t>
      </w:r>
      <w:r w:rsidRPr="00C411AF">
        <w:rPr>
          <w:rFonts w:ascii="Arial" w:hAnsi="Arial" w:cs="Arial"/>
          <w:sz w:val="20"/>
          <w:szCs w:val="20"/>
        </w:rPr>
        <w:t xml:space="preserve"> 1:</w:t>
      </w:r>
      <w:r w:rsidR="0036013F" w:rsidRPr="00C411AF">
        <w:rPr>
          <w:rFonts w:ascii="Arial" w:hAnsi="Arial" w:cs="Arial"/>
          <w:sz w:val="20"/>
          <w:szCs w:val="20"/>
        </w:rPr>
        <w:t>1</w:t>
      </w:r>
      <w:r w:rsidRPr="00C411AF">
        <w:rPr>
          <w:rFonts w:ascii="Arial" w:hAnsi="Arial" w:cs="Arial"/>
          <w:sz w:val="20"/>
          <w:szCs w:val="20"/>
        </w:rPr>
        <w:t>,</w:t>
      </w:r>
      <w:r w:rsidR="0036013F" w:rsidRPr="00C411AF">
        <w:rPr>
          <w:rFonts w:ascii="Arial" w:hAnsi="Arial" w:cs="Arial"/>
          <w:sz w:val="20"/>
          <w:szCs w:val="20"/>
        </w:rPr>
        <w:t>2</w:t>
      </w:r>
      <w:r w:rsidR="00812ADD" w:rsidRPr="00C411AF">
        <w:rPr>
          <w:rFonts w:ascii="Arial" w:hAnsi="Arial" w:cs="Arial"/>
          <w:sz w:val="20"/>
          <w:szCs w:val="20"/>
        </w:rPr>
        <w:t>00</w:t>
      </w:r>
      <w:r w:rsidRPr="00C411AF">
        <w:rPr>
          <w:rFonts w:ascii="Arial" w:hAnsi="Arial" w:cs="Arial"/>
          <w:sz w:val="20"/>
          <w:szCs w:val="20"/>
        </w:rPr>
        <w:t xml:space="preserve"> or 1/</w:t>
      </w:r>
      <w:r w:rsidR="0036013F" w:rsidRPr="00C411AF">
        <w:rPr>
          <w:rFonts w:ascii="Arial" w:hAnsi="Arial" w:cs="Arial"/>
          <w:sz w:val="20"/>
          <w:szCs w:val="20"/>
        </w:rPr>
        <w:t>1</w:t>
      </w:r>
      <w:r w:rsidRPr="00C411AF">
        <w:rPr>
          <w:rFonts w:ascii="Arial" w:hAnsi="Arial" w:cs="Arial"/>
          <w:sz w:val="20"/>
          <w:szCs w:val="20"/>
        </w:rPr>
        <w:t>,</w:t>
      </w:r>
      <w:r w:rsidR="0036013F" w:rsidRPr="00C411AF">
        <w:rPr>
          <w:rFonts w:ascii="Arial" w:hAnsi="Arial" w:cs="Arial"/>
          <w:sz w:val="20"/>
          <w:szCs w:val="20"/>
        </w:rPr>
        <w:t>2</w:t>
      </w:r>
      <w:r w:rsidR="00812ADD" w:rsidRPr="00C411AF">
        <w:rPr>
          <w:rFonts w:ascii="Arial" w:hAnsi="Arial" w:cs="Arial"/>
          <w:sz w:val="20"/>
          <w:szCs w:val="20"/>
        </w:rPr>
        <w:t>0</w:t>
      </w:r>
      <w:r w:rsidR="00410A14" w:rsidRPr="00C411AF">
        <w:rPr>
          <w:rFonts w:ascii="Arial" w:hAnsi="Arial" w:cs="Arial"/>
          <w:sz w:val="20"/>
          <w:szCs w:val="20"/>
        </w:rPr>
        <w:t>0, the Scale F</w:t>
      </w:r>
      <w:r w:rsidRPr="00C411AF">
        <w:rPr>
          <w:rFonts w:ascii="Arial" w:hAnsi="Arial" w:cs="Arial"/>
          <w:sz w:val="20"/>
          <w:szCs w:val="20"/>
        </w:rPr>
        <w:t xml:space="preserve">actor is </w:t>
      </w:r>
      <w:r w:rsidR="0036013F" w:rsidRPr="00C411AF">
        <w:rPr>
          <w:rFonts w:ascii="Arial" w:hAnsi="Arial" w:cs="Arial"/>
          <w:sz w:val="20"/>
          <w:szCs w:val="20"/>
        </w:rPr>
        <w:t>1</w:t>
      </w:r>
      <w:r w:rsidRPr="00C411AF">
        <w:rPr>
          <w:rFonts w:ascii="Arial" w:hAnsi="Arial" w:cs="Arial"/>
          <w:sz w:val="20"/>
          <w:szCs w:val="20"/>
        </w:rPr>
        <w:t>,</w:t>
      </w:r>
      <w:r w:rsidR="0036013F" w:rsidRPr="00C411AF">
        <w:rPr>
          <w:rFonts w:ascii="Arial" w:hAnsi="Arial" w:cs="Arial"/>
          <w:sz w:val="20"/>
          <w:szCs w:val="20"/>
        </w:rPr>
        <w:t>2</w:t>
      </w:r>
      <w:r w:rsidRPr="00C411AF">
        <w:rPr>
          <w:rFonts w:ascii="Arial" w:hAnsi="Arial" w:cs="Arial"/>
          <w:sz w:val="20"/>
          <w:szCs w:val="20"/>
        </w:rPr>
        <w:t>00.  Then the RMSE</w:t>
      </w:r>
      <w:r w:rsidR="00410A14" w:rsidRPr="00C411AF">
        <w:rPr>
          <w:rFonts w:ascii="Arial" w:hAnsi="Arial" w:cs="Arial"/>
          <w:sz w:val="20"/>
          <w:szCs w:val="20"/>
        </w:rPr>
        <w:t xml:space="preserve"> in X or Y (cm) = </w:t>
      </w:r>
      <w:r w:rsidRPr="00C411AF">
        <w:rPr>
          <w:rFonts w:ascii="Arial" w:hAnsi="Arial" w:cs="Arial"/>
          <w:sz w:val="20"/>
          <w:szCs w:val="20"/>
        </w:rPr>
        <w:t>0.012</w:t>
      </w:r>
      <w:r w:rsidR="00410A14" w:rsidRPr="00C411AF">
        <w:rPr>
          <w:rFonts w:ascii="Arial" w:hAnsi="Arial" w:cs="Arial"/>
          <w:sz w:val="20"/>
          <w:szCs w:val="20"/>
        </w:rPr>
        <w:t>5 times the Scale F</w:t>
      </w:r>
      <w:r w:rsidRPr="00C411AF">
        <w:rPr>
          <w:rFonts w:ascii="Arial" w:hAnsi="Arial" w:cs="Arial"/>
          <w:sz w:val="20"/>
          <w:szCs w:val="20"/>
        </w:rPr>
        <w:t>actor</w:t>
      </w:r>
      <w:r w:rsidR="009A1BDF" w:rsidRPr="00C411AF">
        <w:rPr>
          <w:rFonts w:ascii="Arial" w:hAnsi="Arial" w:cs="Arial"/>
          <w:sz w:val="20"/>
          <w:szCs w:val="20"/>
        </w:rPr>
        <w:t xml:space="preserve">.  In this example: the Class I RMSEx and RMSEy standard would be </w:t>
      </w:r>
      <w:r w:rsidR="0036013F" w:rsidRPr="00C411AF">
        <w:rPr>
          <w:rFonts w:ascii="Arial" w:hAnsi="Arial" w:cs="Arial"/>
          <w:sz w:val="20"/>
          <w:szCs w:val="20"/>
        </w:rPr>
        <w:t>1</w:t>
      </w:r>
      <w:r w:rsidR="00812ADD" w:rsidRPr="00C411AF">
        <w:rPr>
          <w:rFonts w:ascii="Arial" w:hAnsi="Arial" w:cs="Arial"/>
          <w:sz w:val="20"/>
          <w:szCs w:val="20"/>
        </w:rPr>
        <w:t>,</w:t>
      </w:r>
      <w:r w:rsidR="0036013F" w:rsidRPr="00C411AF">
        <w:rPr>
          <w:rFonts w:ascii="Arial" w:hAnsi="Arial" w:cs="Arial"/>
          <w:sz w:val="20"/>
          <w:szCs w:val="20"/>
        </w:rPr>
        <w:t>2</w:t>
      </w:r>
      <w:r w:rsidR="00812ADD" w:rsidRPr="00C411AF">
        <w:rPr>
          <w:rFonts w:ascii="Arial" w:hAnsi="Arial" w:cs="Arial"/>
          <w:sz w:val="20"/>
          <w:szCs w:val="20"/>
        </w:rPr>
        <w:t>00</w:t>
      </w:r>
      <w:r w:rsidR="009A1BDF" w:rsidRPr="00C411AF">
        <w:rPr>
          <w:rFonts w:ascii="Arial" w:hAnsi="Arial" w:cs="Arial"/>
          <w:sz w:val="20"/>
          <w:szCs w:val="20"/>
        </w:rPr>
        <w:t xml:space="preserve"> x 0.0125 = </w:t>
      </w:r>
      <w:r w:rsidR="0036013F" w:rsidRPr="00C411AF">
        <w:rPr>
          <w:rFonts w:ascii="Arial" w:hAnsi="Arial" w:cs="Arial"/>
          <w:sz w:val="20"/>
          <w:szCs w:val="20"/>
        </w:rPr>
        <w:t>15</w:t>
      </w:r>
      <w:r w:rsidR="009A1BDF" w:rsidRPr="00C411AF">
        <w:rPr>
          <w:rFonts w:ascii="Arial" w:hAnsi="Arial" w:cs="Arial"/>
          <w:sz w:val="20"/>
          <w:szCs w:val="20"/>
        </w:rPr>
        <w:t xml:space="preserve"> cm</w:t>
      </w:r>
      <w:r w:rsidR="0036013F" w:rsidRPr="00C411AF">
        <w:rPr>
          <w:rFonts w:ascii="Arial" w:hAnsi="Arial" w:cs="Arial"/>
          <w:sz w:val="20"/>
          <w:szCs w:val="20"/>
        </w:rPr>
        <w:t>.</w:t>
      </w:r>
    </w:p>
    <w:p w:rsidR="000C7970" w:rsidRPr="00546269" w:rsidRDefault="000C7970" w:rsidP="000C7970">
      <w:pPr>
        <w:spacing w:after="120"/>
        <w:jc w:val="center"/>
        <w:rPr>
          <w:rFonts w:cs="Times New Roman"/>
          <w:b/>
        </w:rPr>
      </w:pPr>
      <w:r w:rsidRPr="00546269">
        <w:rPr>
          <w:rFonts w:cs="Times New Roman"/>
          <w:b/>
        </w:rPr>
        <w:t>Table 2. Horizontal Accuracy</w:t>
      </w:r>
      <w:r w:rsidR="0036013F" w:rsidRPr="00546269">
        <w:rPr>
          <w:rFonts w:cs="Times New Roman"/>
          <w:b/>
        </w:rPr>
        <w:t xml:space="preserve"> Standards</w:t>
      </w:r>
      <w:r w:rsidRPr="00546269">
        <w:rPr>
          <w:rFonts w:cs="Times New Roman"/>
          <w:b/>
        </w:rPr>
        <w:t xml:space="preserve"> for Digital Planimetric Data</w:t>
      </w:r>
    </w:p>
    <w:tbl>
      <w:tblPr>
        <w:tblStyle w:val="TableGrid"/>
        <w:tblW w:w="5197" w:type="dxa"/>
        <w:jc w:val="center"/>
        <w:tblInd w:w="137" w:type="dxa"/>
        <w:tblLayout w:type="fixed"/>
        <w:tblLook w:val="04A0" w:firstRow="1" w:lastRow="0" w:firstColumn="1" w:lastColumn="0" w:noHBand="0" w:noVBand="1"/>
      </w:tblPr>
      <w:tblGrid>
        <w:gridCol w:w="2203"/>
        <w:gridCol w:w="2994"/>
      </w:tblGrid>
      <w:tr w:rsidR="0036013F" w:rsidRPr="00546269" w:rsidTr="0036013F">
        <w:trPr>
          <w:trHeight w:val="854"/>
          <w:jc w:val="center"/>
        </w:trPr>
        <w:tc>
          <w:tcPr>
            <w:tcW w:w="2203" w:type="dxa"/>
            <w:shd w:val="clear" w:color="auto" w:fill="BFBFBF" w:themeFill="background1" w:themeFillShade="BF"/>
            <w:vAlign w:val="center"/>
          </w:tcPr>
          <w:p w:rsidR="0036013F" w:rsidRPr="00C411AF" w:rsidRDefault="0036013F" w:rsidP="00634254">
            <w:pPr>
              <w:jc w:val="center"/>
              <w:rPr>
                <w:rFonts w:ascii="Arial" w:hAnsi="Arial" w:cs="Arial"/>
                <w:b/>
                <w:sz w:val="20"/>
                <w:szCs w:val="20"/>
              </w:rPr>
            </w:pPr>
            <w:r w:rsidRPr="00C411AF">
              <w:rPr>
                <w:rFonts w:ascii="Arial" w:hAnsi="Arial" w:cs="Arial"/>
                <w:b/>
                <w:sz w:val="20"/>
                <w:szCs w:val="20"/>
              </w:rPr>
              <w:t>Horizontal Data Accuracy Class</w:t>
            </w:r>
          </w:p>
        </w:tc>
        <w:tc>
          <w:tcPr>
            <w:tcW w:w="2994" w:type="dxa"/>
            <w:shd w:val="clear" w:color="auto" w:fill="BFBFBF" w:themeFill="background1" w:themeFillShade="BF"/>
            <w:vAlign w:val="center"/>
          </w:tcPr>
          <w:p w:rsidR="0036013F" w:rsidRPr="00C411AF" w:rsidRDefault="0036013F" w:rsidP="0036013F">
            <w:pPr>
              <w:jc w:val="center"/>
              <w:rPr>
                <w:rFonts w:ascii="Arial" w:hAnsi="Arial" w:cs="Arial"/>
                <w:b/>
                <w:sz w:val="20"/>
                <w:szCs w:val="20"/>
              </w:rPr>
            </w:pPr>
            <w:r w:rsidRPr="00C411AF">
              <w:rPr>
                <w:rFonts w:ascii="Arial" w:hAnsi="Arial" w:cs="Arial"/>
                <w:b/>
                <w:sz w:val="20"/>
                <w:szCs w:val="20"/>
              </w:rPr>
              <w:t>RMSEx and RMSEy</w:t>
            </w:r>
          </w:p>
          <w:p w:rsidR="0036013F" w:rsidRPr="00C411AF" w:rsidRDefault="0036013F" w:rsidP="00634254">
            <w:pPr>
              <w:jc w:val="center"/>
              <w:rPr>
                <w:rFonts w:ascii="Arial" w:hAnsi="Arial" w:cs="Arial"/>
                <w:b/>
                <w:sz w:val="20"/>
                <w:szCs w:val="20"/>
              </w:rPr>
            </w:pPr>
            <w:r w:rsidRPr="00C411AF">
              <w:rPr>
                <w:rFonts w:ascii="Arial" w:hAnsi="Arial" w:cs="Arial"/>
                <w:b/>
                <w:sz w:val="20"/>
                <w:szCs w:val="20"/>
              </w:rPr>
              <w:t>(cm)</w:t>
            </w:r>
          </w:p>
        </w:tc>
      </w:tr>
      <w:tr w:rsidR="0036013F" w:rsidRPr="00546269" w:rsidTr="0036013F">
        <w:trPr>
          <w:trHeight w:val="395"/>
          <w:jc w:val="center"/>
        </w:trPr>
        <w:tc>
          <w:tcPr>
            <w:tcW w:w="2203" w:type="dxa"/>
            <w:shd w:val="clear" w:color="auto" w:fill="auto"/>
            <w:vAlign w:val="center"/>
          </w:tcPr>
          <w:p w:rsidR="0036013F" w:rsidRPr="00C411AF" w:rsidRDefault="0036013F" w:rsidP="00634254">
            <w:pPr>
              <w:jc w:val="center"/>
              <w:rPr>
                <w:rFonts w:ascii="Arial" w:hAnsi="Arial" w:cs="Arial"/>
                <w:sz w:val="20"/>
                <w:szCs w:val="20"/>
              </w:rPr>
            </w:pPr>
            <w:r w:rsidRPr="00C411AF">
              <w:rPr>
                <w:rFonts w:ascii="Arial" w:hAnsi="Arial" w:cs="Arial"/>
                <w:sz w:val="20"/>
                <w:szCs w:val="20"/>
              </w:rPr>
              <w:t>I</w:t>
            </w:r>
          </w:p>
        </w:tc>
        <w:tc>
          <w:tcPr>
            <w:tcW w:w="2994" w:type="dxa"/>
            <w:shd w:val="clear" w:color="auto" w:fill="auto"/>
            <w:vAlign w:val="center"/>
          </w:tcPr>
          <w:p w:rsidR="0036013F" w:rsidRPr="00C411AF" w:rsidRDefault="00BE0076" w:rsidP="00634254">
            <w:pPr>
              <w:jc w:val="center"/>
              <w:rPr>
                <w:rFonts w:ascii="Arial" w:hAnsi="Arial" w:cs="Arial"/>
                <w:sz w:val="20"/>
                <w:szCs w:val="20"/>
              </w:rPr>
            </w:pPr>
            <w:r w:rsidRPr="00C411AF">
              <w:rPr>
                <w:rFonts w:ascii="Arial" w:hAnsi="Arial" w:cs="Arial"/>
                <w:sz w:val="20"/>
                <w:szCs w:val="20"/>
              </w:rPr>
              <w:t>1.25% of Map Scale Factor (</w:t>
            </w:r>
            <w:r w:rsidR="00B9752E" w:rsidRPr="00C411AF">
              <w:rPr>
                <w:rFonts w:ascii="Arial" w:hAnsi="Arial" w:cs="Arial"/>
                <w:sz w:val="20"/>
                <w:szCs w:val="20"/>
              </w:rPr>
              <w:t>0.0125</w:t>
            </w:r>
            <w:r w:rsidR="0036013F" w:rsidRPr="00C411AF">
              <w:rPr>
                <w:rFonts w:ascii="Arial" w:hAnsi="Arial" w:cs="Arial"/>
                <w:sz w:val="20"/>
                <w:szCs w:val="20"/>
              </w:rPr>
              <w:t xml:space="preserve"> x Map Scale Factor</w:t>
            </w:r>
            <w:r w:rsidRPr="00C411AF">
              <w:rPr>
                <w:rFonts w:ascii="Arial" w:hAnsi="Arial" w:cs="Arial"/>
                <w:sz w:val="20"/>
                <w:szCs w:val="20"/>
              </w:rPr>
              <w:t>)</w:t>
            </w:r>
          </w:p>
        </w:tc>
      </w:tr>
      <w:tr w:rsidR="0036013F" w:rsidRPr="00546269" w:rsidTr="0036013F">
        <w:trPr>
          <w:trHeight w:val="395"/>
          <w:jc w:val="center"/>
        </w:trPr>
        <w:tc>
          <w:tcPr>
            <w:tcW w:w="2203" w:type="dxa"/>
            <w:shd w:val="clear" w:color="auto" w:fill="BFBFBF" w:themeFill="background1" w:themeFillShade="BF"/>
            <w:vAlign w:val="center"/>
          </w:tcPr>
          <w:p w:rsidR="0036013F" w:rsidRPr="00C411AF" w:rsidRDefault="0036013F" w:rsidP="00634254">
            <w:pPr>
              <w:jc w:val="center"/>
              <w:rPr>
                <w:rFonts w:ascii="Arial" w:hAnsi="Arial" w:cs="Arial"/>
                <w:sz w:val="20"/>
                <w:szCs w:val="20"/>
              </w:rPr>
            </w:pPr>
            <w:r w:rsidRPr="00C411AF">
              <w:rPr>
                <w:rFonts w:ascii="Arial" w:hAnsi="Arial" w:cs="Arial"/>
                <w:sz w:val="20"/>
                <w:szCs w:val="20"/>
              </w:rPr>
              <w:t>II</w:t>
            </w:r>
          </w:p>
        </w:tc>
        <w:tc>
          <w:tcPr>
            <w:tcW w:w="2994" w:type="dxa"/>
            <w:shd w:val="clear" w:color="auto" w:fill="BFBFBF" w:themeFill="background1" w:themeFillShade="BF"/>
            <w:vAlign w:val="center"/>
          </w:tcPr>
          <w:p w:rsidR="00BE0076" w:rsidRPr="00C411AF" w:rsidRDefault="00C53E8F" w:rsidP="00634254">
            <w:pPr>
              <w:jc w:val="center"/>
              <w:rPr>
                <w:rFonts w:ascii="Arial" w:hAnsi="Arial" w:cs="Arial"/>
                <w:sz w:val="20"/>
                <w:szCs w:val="20"/>
              </w:rPr>
            </w:pPr>
            <w:r>
              <w:rPr>
                <w:rFonts w:ascii="Arial" w:hAnsi="Arial" w:cs="Arial"/>
                <w:sz w:val="20"/>
                <w:szCs w:val="20"/>
              </w:rPr>
              <w:t>2.0</w:t>
            </w:r>
            <w:r w:rsidR="00BE0076" w:rsidRPr="00C411AF">
              <w:rPr>
                <w:rFonts w:ascii="Arial" w:hAnsi="Arial" w:cs="Arial"/>
                <w:sz w:val="20"/>
                <w:szCs w:val="20"/>
              </w:rPr>
              <w:t xml:space="preserve"> x Class I Accuracy</w:t>
            </w:r>
          </w:p>
          <w:p w:rsidR="0036013F" w:rsidRPr="00C411AF" w:rsidRDefault="00BE0076" w:rsidP="00C53E8F">
            <w:pPr>
              <w:jc w:val="center"/>
              <w:rPr>
                <w:rFonts w:ascii="Arial" w:hAnsi="Arial" w:cs="Arial"/>
                <w:sz w:val="20"/>
                <w:szCs w:val="20"/>
              </w:rPr>
            </w:pPr>
            <w:r w:rsidRPr="00C411AF">
              <w:rPr>
                <w:rFonts w:ascii="Arial" w:hAnsi="Arial" w:cs="Arial"/>
                <w:sz w:val="20"/>
                <w:szCs w:val="20"/>
              </w:rPr>
              <w:t>(</w:t>
            </w:r>
            <w:r w:rsidR="00B9752E" w:rsidRPr="00C411AF">
              <w:rPr>
                <w:rFonts w:ascii="Arial" w:hAnsi="Arial" w:cs="Arial"/>
                <w:sz w:val="20"/>
                <w:szCs w:val="20"/>
              </w:rPr>
              <w:t>0.0</w:t>
            </w:r>
            <w:r w:rsidR="00C53E8F">
              <w:rPr>
                <w:rFonts w:ascii="Arial" w:hAnsi="Arial" w:cs="Arial"/>
                <w:sz w:val="20"/>
                <w:szCs w:val="20"/>
              </w:rPr>
              <w:t>25</w:t>
            </w:r>
            <w:r w:rsidR="00B9752E" w:rsidRPr="00C411AF">
              <w:rPr>
                <w:rFonts w:ascii="Arial" w:hAnsi="Arial" w:cs="Arial"/>
                <w:sz w:val="20"/>
                <w:szCs w:val="20"/>
              </w:rPr>
              <w:t xml:space="preserve"> x Map Scale Factor</w:t>
            </w:r>
            <w:r w:rsidRPr="00C411AF">
              <w:rPr>
                <w:rFonts w:ascii="Arial" w:hAnsi="Arial" w:cs="Arial"/>
                <w:sz w:val="20"/>
                <w:szCs w:val="20"/>
              </w:rPr>
              <w:t>)</w:t>
            </w:r>
          </w:p>
        </w:tc>
      </w:tr>
      <w:tr w:rsidR="0036013F" w:rsidRPr="00546269" w:rsidTr="0036013F">
        <w:trPr>
          <w:trHeight w:val="395"/>
          <w:jc w:val="center"/>
        </w:trPr>
        <w:tc>
          <w:tcPr>
            <w:tcW w:w="2203" w:type="dxa"/>
            <w:shd w:val="clear" w:color="auto" w:fill="auto"/>
            <w:vAlign w:val="center"/>
          </w:tcPr>
          <w:p w:rsidR="0036013F" w:rsidRPr="00C411AF" w:rsidRDefault="0036013F" w:rsidP="00634254">
            <w:pPr>
              <w:jc w:val="center"/>
              <w:rPr>
                <w:rFonts w:ascii="Arial" w:hAnsi="Arial" w:cs="Arial"/>
                <w:sz w:val="20"/>
                <w:szCs w:val="20"/>
              </w:rPr>
            </w:pPr>
            <w:r w:rsidRPr="00C411AF">
              <w:rPr>
                <w:rFonts w:ascii="Arial" w:hAnsi="Arial" w:cs="Arial"/>
                <w:sz w:val="20"/>
                <w:szCs w:val="20"/>
              </w:rPr>
              <w:t>III</w:t>
            </w:r>
          </w:p>
        </w:tc>
        <w:tc>
          <w:tcPr>
            <w:tcW w:w="2994" w:type="dxa"/>
            <w:shd w:val="clear" w:color="auto" w:fill="auto"/>
            <w:vAlign w:val="center"/>
          </w:tcPr>
          <w:p w:rsidR="00BE0076" w:rsidRPr="00C411AF" w:rsidRDefault="00C53E8F" w:rsidP="00634254">
            <w:pPr>
              <w:jc w:val="center"/>
              <w:rPr>
                <w:rFonts w:ascii="Arial" w:hAnsi="Arial" w:cs="Arial"/>
                <w:sz w:val="20"/>
                <w:szCs w:val="20"/>
              </w:rPr>
            </w:pPr>
            <w:r>
              <w:rPr>
                <w:rFonts w:ascii="Arial" w:hAnsi="Arial" w:cs="Arial"/>
                <w:sz w:val="20"/>
                <w:szCs w:val="20"/>
              </w:rPr>
              <w:t>3</w:t>
            </w:r>
            <w:r w:rsidR="00BE0076" w:rsidRPr="00C411AF">
              <w:rPr>
                <w:rFonts w:ascii="Arial" w:hAnsi="Arial" w:cs="Arial"/>
                <w:sz w:val="20"/>
                <w:szCs w:val="20"/>
              </w:rPr>
              <w:t>.0 x Class I Accuracy</w:t>
            </w:r>
          </w:p>
          <w:p w:rsidR="0036013F" w:rsidRPr="00C411AF" w:rsidRDefault="00BE0076" w:rsidP="00BE0076">
            <w:pPr>
              <w:jc w:val="center"/>
              <w:rPr>
                <w:rFonts w:ascii="Arial" w:hAnsi="Arial" w:cs="Arial"/>
                <w:sz w:val="20"/>
                <w:szCs w:val="20"/>
              </w:rPr>
            </w:pPr>
            <w:r w:rsidRPr="00C411AF">
              <w:rPr>
                <w:rFonts w:ascii="Arial" w:hAnsi="Arial" w:cs="Arial"/>
                <w:sz w:val="20"/>
                <w:szCs w:val="20"/>
              </w:rPr>
              <w:t>(</w:t>
            </w:r>
            <w:r w:rsidR="00B9752E" w:rsidRPr="00C411AF">
              <w:rPr>
                <w:rFonts w:ascii="Arial" w:hAnsi="Arial" w:cs="Arial"/>
                <w:sz w:val="20"/>
                <w:szCs w:val="20"/>
              </w:rPr>
              <w:t>0.0</w:t>
            </w:r>
            <w:r w:rsidR="00C53E8F">
              <w:rPr>
                <w:rFonts w:ascii="Arial" w:hAnsi="Arial" w:cs="Arial"/>
                <w:sz w:val="20"/>
                <w:szCs w:val="20"/>
              </w:rPr>
              <w:t>375</w:t>
            </w:r>
            <w:r w:rsidR="00B9752E" w:rsidRPr="00C411AF">
              <w:rPr>
                <w:rFonts w:ascii="Arial" w:hAnsi="Arial" w:cs="Arial"/>
                <w:sz w:val="20"/>
                <w:szCs w:val="20"/>
              </w:rPr>
              <w:t xml:space="preserve"> x Map Scale Factor</w:t>
            </w:r>
            <w:r w:rsidRPr="00C411AF">
              <w:rPr>
                <w:rFonts w:ascii="Arial" w:hAnsi="Arial" w:cs="Arial"/>
                <w:sz w:val="20"/>
                <w:szCs w:val="20"/>
              </w:rPr>
              <w:t>)</w:t>
            </w:r>
          </w:p>
        </w:tc>
      </w:tr>
      <w:tr w:rsidR="00B95AD8" w:rsidRPr="00546269" w:rsidTr="0036013F">
        <w:trPr>
          <w:trHeight w:val="395"/>
          <w:jc w:val="center"/>
        </w:trPr>
        <w:tc>
          <w:tcPr>
            <w:tcW w:w="2203" w:type="dxa"/>
            <w:shd w:val="clear" w:color="auto" w:fill="auto"/>
            <w:vAlign w:val="center"/>
          </w:tcPr>
          <w:p w:rsidR="00B95AD8" w:rsidRPr="00C411AF" w:rsidRDefault="00B95AD8" w:rsidP="00634254">
            <w:pPr>
              <w:jc w:val="center"/>
              <w:rPr>
                <w:rFonts w:ascii="Arial" w:hAnsi="Arial" w:cs="Arial"/>
                <w:sz w:val="20"/>
                <w:szCs w:val="20"/>
              </w:rPr>
            </w:pPr>
            <w:r>
              <w:rPr>
                <w:rFonts w:ascii="Arial" w:hAnsi="Arial" w:cs="Arial"/>
                <w:sz w:val="20"/>
                <w:szCs w:val="20"/>
              </w:rPr>
              <w:t>.....</w:t>
            </w:r>
          </w:p>
        </w:tc>
        <w:tc>
          <w:tcPr>
            <w:tcW w:w="2994" w:type="dxa"/>
            <w:shd w:val="clear" w:color="auto" w:fill="auto"/>
            <w:vAlign w:val="center"/>
          </w:tcPr>
          <w:p w:rsidR="00B95AD8" w:rsidRDefault="00B95AD8" w:rsidP="00634254">
            <w:pPr>
              <w:jc w:val="center"/>
              <w:rPr>
                <w:rFonts w:ascii="Arial" w:hAnsi="Arial" w:cs="Arial"/>
                <w:sz w:val="20"/>
                <w:szCs w:val="20"/>
              </w:rPr>
            </w:pPr>
          </w:p>
        </w:tc>
      </w:tr>
      <w:tr w:rsidR="00B95AD8" w:rsidRPr="00546269" w:rsidTr="0036013F">
        <w:trPr>
          <w:trHeight w:val="395"/>
          <w:jc w:val="center"/>
        </w:trPr>
        <w:tc>
          <w:tcPr>
            <w:tcW w:w="2203" w:type="dxa"/>
            <w:shd w:val="clear" w:color="auto" w:fill="auto"/>
            <w:vAlign w:val="center"/>
          </w:tcPr>
          <w:p w:rsidR="00B95AD8" w:rsidRPr="00C411AF" w:rsidRDefault="00B95AD8" w:rsidP="00634254">
            <w:pPr>
              <w:jc w:val="center"/>
              <w:rPr>
                <w:rFonts w:ascii="Arial" w:hAnsi="Arial" w:cs="Arial"/>
                <w:sz w:val="20"/>
                <w:szCs w:val="20"/>
              </w:rPr>
            </w:pPr>
            <w:r>
              <w:rPr>
                <w:rFonts w:ascii="Arial" w:hAnsi="Arial" w:cs="Arial"/>
                <w:sz w:val="20"/>
                <w:szCs w:val="20"/>
              </w:rPr>
              <w:t>N</w:t>
            </w:r>
          </w:p>
        </w:tc>
        <w:tc>
          <w:tcPr>
            <w:tcW w:w="2994" w:type="dxa"/>
            <w:shd w:val="clear" w:color="auto" w:fill="auto"/>
            <w:vAlign w:val="center"/>
          </w:tcPr>
          <w:p w:rsidR="00B95AD8" w:rsidRPr="00C411AF" w:rsidRDefault="00B95AD8" w:rsidP="00B95AD8">
            <w:pPr>
              <w:jc w:val="center"/>
              <w:rPr>
                <w:rFonts w:ascii="Arial" w:hAnsi="Arial" w:cs="Arial"/>
                <w:sz w:val="20"/>
                <w:szCs w:val="20"/>
              </w:rPr>
            </w:pPr>
            <w:r>
              <w:rPr>
                <w:rFonts w:ascii="Arial" w:hAnsi="Arial" w:cs="Arial"/>
                <w:sz w:val="20"/>
                <w:szCs w:val="20"/>
              </w:rPr>
              <w:t>N</w:t>
            </w:r>
            <w:r w:rsidRPr="00C411AF">
              <w:rPr>
                <w:rFonts w:ascii="Arial" w:hAnsi="Arial" w:cs="Arial"/>
                <w:sz w:val="20"/>
                <w:szCs w:val="20"/>
              </w:rPr>
              <w:t xml:space="preserve"> x Class I Accuracy</w:t>
            </w:r>
          </w:p>
          <w:p w:rsidR="00B95AD8" w:rsidRDefault="00B95AD8" w:rsidP="00B95AD8">
            <w:pPr>
              <w:jc w:val="center"/>
              <w:rPr>
                <w:rFonts w:ascii="Arial" w:hAnsi="Arial" w:cs="Arial"/>
                <w:sz w:val="20"/>
                <w:szCs w:val="20"/>
              </w:rPr>
            </w:pPr>
          </w:p>
        </w:tc>
      </w:tr>
    </w:tbl>
    <w:p w:rsidR="000B0B22" w:rsidRPr="00C411AF" w:rsidRDefault="000B0B22" w:rsidP="00410A14">
      <w:pPr>
        <w:spacing w:before="240"/>
        <w:rPr>
          <w:rFonts w:ascii="Arial" w:hAnsi="Arial" w:cs="Arial"/>
          <w:sz w:val="20"/>
          <w:szCs w:val="20"/>
        </w:rPr>
      </w:pPr>
      <w:r w:rsidRPr="00C411AF">
        <w:rPr>
          <w:rFonts w:ascii="Arial" w:hAnsi="Arial" w:cs="Arial"/>
          <w:sz w:val="20"/>
          <w:szCs w:val="20"/>
        </w:rPr>
        <w:t xml:space="preserve">The 0.0125, </w:t>
      </w:r>
      <w:r w:rsidR="00C53E8F">
        <w:rPr>
          <w:rFonts w:ascii="Arial" w:hAnsi="Arial" w:cs="Arial"/>
          <w:sz w:val="20"/>
          <w:szCs w:val="20"/>
        </w:rPr>
        <w:t>0.025</w:t>
      </w:r>
      <w:r w:rsidRPr="00C411AF">
        <w:rPr>
          <w:rFonts w:ascii="Arial" w:hAnsi="Arial" w:cs="Arial"/>
          <w:sz w:val="20"/>
          <w:szCs w:val="20"/>
        </w:rPr>
        <w:t xml:space="preserve"> and </w:t>
      </w:r>
      <w:r w:rsidR="00C53E8F">
        <w:rPr>
          <w:rFonts w:ascii="Arial" w:hAnsi="Arial" w:cs="Arial"/>
          <w:sz w:val="20"/>
          <w:szCs w:val="20"/>
        </w:rPr>
        <w:t>0.0375</w:t>
      </w:r>
      <w:r w:rsidRPr="00C411AF">
        <w:rPr>
          <w:rFonts w:ascii="Arial" w:hAnsi="Arial" w:cs="Arial"/>
          <w:sz w:val="20"/>
          <w:szCs w:val="20"/>
        </w:rPr>
        <w:t xml:space="preserve"> multipliers </w:t>
      </w:r>
      <w:r w:rsidR="00615C21" w:rsidRPr="00C411AF">
        <w:rPr>
          <w:rFonts w:ascii="Arial" w:hAnsi="Arial" w:cs="Arial"/>
          <w:sz w:val="20"/>
          <w:szCs w:val="20"/>
        </w:rPr>
        <w:t xml:space="preserve">in Table 2 </w:t>
      </w:r>
      <w:r w:rsidRPr="00C411AF">
        <w:rPr>
          <w:rFonts w:ascii="Arial" w:hAnsi="Arial" w:cs="Arial"/>
          <w:sz w:val="20"/>
          <w:szCs w:val="20"/>
        </w:rPr>
        <w:t>are not unit</w:t>
      </w:r>
      <w:r w:rsidR="006407F5" w:rsidRPr="00C411AF">
        <w:rPr>
          <w:rFonts w:ascii="Arial" w:hAnsi="Arial" w:cs="Arial"/>
          <w:sz w:val="20"/>
          <w:szCs w:val="20"/>
        </w:rPr>
        <w:t>-</w:t>
      </w:r>
      <w:r w:rsidRPr="00C411AF">
        <w:rPr>
          <w:rFonts w:ascii="Arial" w:hAnsi="Arial" w:cs="Arial"/>
          <w:sz w:val="20"/>
          <w:szCs w:val="20"/>
        </w:rPr>
        <w:t xml:space="preserve">less; they apply only to RMSE values computed in centimeters.  Appropriate conversions must be applied to compute RMSE values in other units.  The source imagery, control and data compilation methodology will determine the </w:t>
      </w:r>
      <w:r w:rsidR="00615C21" w:rsidRPr="00C411AF">
        <w:rPr>
          <w:rFonts w:ascii="Arial" w:hAnsi="Arial" w:cs="Arial"/>
          <w:sz w:val="20"/>
          <w:szCs w:val="20"/>
        </w:rPr>
        <w:t>level of map scale detail and accuracy that can be achieved.  Factors will include sensor type, imagery GSD, control</w:t>
      </w:r>
      <w:r w:rsidR="00424C7E" w:rsidRPr="00C411AF">
        <w:rPr>
          <w:rFonts w:ascii="Arial" w:hAnsi="Arial" w:cs="Arial"/>
          <w:sz w:val="20"/>
          <w:szCs w:val="20"/>
        </w:rPr>
        <w:t>,</w:t>
      </w:r>
      <w:r w:rsidR="00615C21" w:rsidRPr="00C411AF">
        <w:rPr>
          <w:rFonts w:ascii="Arial" w:hAnsi="Arial" w:cs="Arial"/>
          <w:sz w:val="20"/>
          <w:szCs w:val="20"/>
        </w:rPr>
        <w:t xml:space="preserve"> and aerotriangulation methodologies.  Multiple classes are provided for situations where a high level of detail can be resolved at a given GSD, but the sensor and/or control utilized will only support a lower level of accuracy</w:t>
      </w:r>
      <w:r w:rsidR="00FC4885" w:rsidRPr="00C411AF">
        <w:rPr>
          <w:rFonts w:ascii="Arial" w:hAnsi="Arial" w:cs="Arial"/>
          <w:sz w:val="20"/>
          <w:szCs w:val="20"/>
        </w:rPr>
        <w:t>.</w:t>
      </w:r>
    </w:p>
    <w:p w:rsidR="00410A14" w:rsidRPr="00C411AF" w:rsidRDefault="00410A14" w:rsidP="00410A14">
      <w:pPr>
        <w:spacing w:before="240"/>
        <w:rPr>
          <w:rFonts w:ascii="Arial" w:hAnsi="Arial" w:cs="Arial"/>
          <w:sz w:val="20"/>
          <w:szCs w:val="20"/>
        </w:rPr>
      </w:pPr>
      <w:r w:rsidRPr="00C411AF">
        <w:rPr>
          <w:rFonts w:ascii="Arial" w:hAnsi="Arial" w:cs="Arial"/>
          <w:sz w:val="20"/>
          <w:szCs w:val="20"/>
        </w:rPr>
        <w:t>In Appendix B, Table 5 provides horizontal accuracy examples and other quality criteria for pl</w:t>
      </w:r>
      <w:r w:rsidR="0056358C" w:rsidRPr="00C411AF">
        <w:rPr>
          <w:rFonts w:ascii="Arial" w:hAnsi="Arial" w:cs="Arial"/>
          <w:sz w:val="20"/>
          <w:szCs w:val="20"/>
        </w:rPr>
        <w:t xml:space="preserve">animetric maps compiled with </w:t>
      </w:r>
      <w:r w:rsidR="00C53E8F">
        <w:rPr>
          <w:rFonts w:ascii="Arial" w:hAnsi="Arial" w:cs="Arial"/>
          <w:sz w:val="20"/>
          <w:szCs w:val="20"/>
        </w:rPr>
        <w:t>ten</w:t>
      </w:r>
      <w:r w:rsidR="0056358C" w:rsidRPr="00C411AF">
        <w:rPr>
          <w:rFonts w:ascii="Arial" w:hAnsi="Arial" w:cs="Arial"/>
          <w:sz w:val="20"/>
          <w:szCs w:val="20"/>
        </w:rPr>
        <w:t xml:space="preserve"> map scales ranging from 1:100 to 1:25</w:t>
      </w:r>
      <w:r w:rsidRPr="00C411AF">
        <w:rPr>
          <w:rFonts w:ascii="Arial" w:hAnsi="Arial" w:cs="Arial"/>
          <w:sz w:val="20"/>
          <w:szCs w:val="20"/>
        </w:rPr>
        <w:t>,000.  These standards are deliberately tightened from those published in ASPRS, 1990, because of advances in digital imaging, triangulation, and geopositioning technologies. Although these standards are intended to primarily pertain to planimetric data compiled from stereo photogrammetry, they are equally relevant to planimetric maps produced from digital orthophotos, ortho-rectified radar imagery (ORI) from IFSAR, or breaklines compiled from lidar, including intensity imagery, using lidargrammetry.</w:t>
      </w:r>
    </w:p>
    <w:p w:rsidR="00A94CA0" w:rsidRPr="00C411AF" w:rsidRDefault="00F15625" w:rsidP="00F15625">
      <w:pPr>
        <w:pStyle w:val="ListParagraph"/>
        <w:spacing w:before="240" w:after="120"/>
        <w:ind w:left="0"/>
        <w:contextualSpacing w:val="0"/>
        <w:rPr>
          <w:rFonts w:ascii="Arial" w:hAnsi="Arial" w:cs="Arial"/>
          <w:sz w:val="20"/>
          <w:szCs w:val="20"/>
        </w:rPr>
      </w:pPr>
      <w:r w:rsidRPr="00C411AF">
        <w:rPr>
          <w:rFonts w:ascii="Arial" w:hAnsi="Arial" w:cs="Arial"/>
          <w:b/>
          <w:sz w:val="20"/>
          <w:szCs w:val="20"/>
        </w:rPr>
        <w:t>Vertical Accuracy</w:t>
      </w:r>
      <w:r w:rsidR="00BD6CE3" w:rsidRPr="00C411AF">
        <w:rPr>
          <w:rFonts w:ascii="Arial" w:hAnsi="Arial" w:cs="Arial"/>
          <w:b/>
          <w:sz w:val="20"/>
          <w:szCs w:val="20"/>
        </w:rPr>
        <w:t xml:space="preserve"> Standards</w:t>
      </w:r>
    </w:p>
    <w:p w:rsidR="00F15625" w:rsidRPr="00546269" w:rsidRDefault="001C6E4D" w:rsidP="00836629">
      <w:pPr>
        <w:pStyle w:val="ListParagraph"/>
        <w:spacing w:before="120" w:after="120"/>
        <w:ind w:left="0"/>
        <w:contextualSpacing w:val="0"/>
        <w:rPr>
          <w:rFonts w:ascii="Times New Roman" w:hAnsi="Times New Roman" w:cs="Times New Roman"/>
          <w:sz w:val="24"/>
          <w:szCs w:val="24"/>
        </w:rPr>
      </w:pPr>
      <w:r w:rsidRPr="00C411AF">
        <w:rPr>
          <w:rFonts w:ascii="Arial" w:hAnsi="Arial" w:cs="Arial"/>
          <w:sz w:val="20"/>
          <w:szCs w:val="20"/>
        </w:rPr>
        <w:t>Table 3</w:t>
      </w:r>
      <w:r w:rsidR="00A35C96" w:rsidRPr="00C411AF">
        <w:rPr>
          <w:rFonts w:ascii="Arial" w:hAnsi="Arial" w:cs="Arial"/>
          <w:sz w:val="20"/>
          <w:szCs w:val="20"/>
        </w:rPr>
        <w:t xml:space="preserve"> includes </w:t>
      </w:r>
      <w:r w:rsidR="00F15625" w:rsidRPr="00C411AF">
        <w:rPr>
          <w:rFonts w:ascii="Arial" w:hAnsi="Arial" w:cs="Arial"/>
          <w:sz w:val="20"/>
          <w:szCs w:val="20"/>
        </w:rPr>
        <w:t xml:space="preserve">vertical accuracy classes </w:t>
      </w:r>
      <w:r w:rsidR="00634254" w:rsidRPr="00C411AF">
        <w:rPr>
          <w:rFonts w:ascii="Arial" w:hAnsi="Arial" w:cs="Arial"/>
          <w:sz w:val="20"/>
          <w:szCs w:val="20"/>
        </w:rPr>
        <w:t>for ten</w:t>
      </w:r>
      <w:r w:rsidR="00C53E8F">
        <w:rPr>
          <w:rFonts w:ascii="Arial" w:hAnsi="Arial" w:cs="Arial"/>
          <w:sz w:val="20"/>
          <w:szCs w:val="20"/>
        </w:rPr>
        <w:t xml:space="preserve"> </w:t>
      </w:r>
      <w:r w:rsidR="00F15625" w:rsidRPr="00C411AF">
        <w:rPr>
          <w:rFonts w:ascii="Arial" w:hAnsi="Arial" w:cs="Arial"/>
          <w:sz w:val="20"/>
          <w:szCs w:val="20"/>
        </w:rPr>
        <w:t>accuracy levels</w:t>
      </w:r>
      <w:r w:rsidR="006C749F" w:rsidRPr="00C411AF">
        <w:rPr>
          <w:rFonts w:ascii="Arial" w:hAnsi="Arial" w:cs="Arial"/>
          <w:sz w:val="20"/>
          <w:szCs w:val="20"/>
        </w:rPr>
        <w:t xml:space="preserve"> relevant to </w:t>
      </w:r>
      <w:r w:rsidR="001C2BB3" w:rsidRPr="00C411AF">
        <w:rPr>
          <w:rFonts w:ascii="Arial" w:hAnsi="Arial" w:cs="Arial"/>
          <w:sz w:val="20"/>
          <w:szCs w:val="20"/>
        </w:rPr>
        <w:t xml:space="preserve">elevation technologies, including mobile mapping systems, </w:t>
      </w:r>
      <w:r w:rsidR="00C27AF0" w:rsidRPr="00C411AF">
        <w:rPr>
          <w:rFonts w:ascii="Arial" w:hAnsi="Arial" w:cs="Arial"/>
          <w:sz w:val="20"/>
          <w:szCs w:val="20"/>
        </w:rPr>
        <w:t xml:space="preserve">unmanned aerial systems, </w:t>
      </w:r>
      <w:r w:rsidR="006C749F" w:rsidRPr="00C411AF">
        <w:rPr>
          <w:rFonts w:ascii="Arial" w:hAnsi="Arial" w:cs="Arial"/>
          <w:sz w:val="20"/>
          <w:szCs w:val="20"/>
        </w:rPr>
        <w:t>airborne or satellite stereo imagery, lidar or IFSAR</w:t>
      </w:r>
      <w:r w:rsidR="00E10DFB" w:rsidRPr="00C411AF">
        <w:rPr>
          <w:rFonts w:ascii="Arial" w:hAnsi="Arial" w:cs="Arial"/>
          <w:sz w:val="20"/>
          <w:szCs w:val="20"/>
        </w:rPr>
        <w:t>.</w:t>
      </w:r>
    </w:p>
    <w:p w:rsidR="000F6903" w:rsidRPr="00546269" w:rsidRDefault="000F6903">
      <w:pPr>
        <w:rPr>
          <w:rFonts w:cs="Times New Roman"/>
          <w:b/>
        </w:rPr>
      </w:pPr>
      <w:r w:rsidRPr="00546269">
        <w:rPr>
          <w:rFonts w:cs="Times New Roman"/>
          <w:b/>
        </w:rPr>
        <w:br w:type="page"/>
      </w:r>
    </w:p>
    <w:p w:rsidR="003C5BDA" w:rsidRPr="00C411AF" w:rsidRDefault="001C6E4D" w:rsidP="006C749F">
      <w:pPr>
        <w:spacing w:before="240" w:after="120"/>
        <w:jc w:val="center"/>
        <w:rPr>
          <w:rFonts w:ascii="Arial" w:hAnsi="Arial" w:cs="Arial"/>
          <w:b/>
          <w:sz w:val="20"/>
          <w:szCs w:val="20"/>
        </w:rPr>
      </w:pPr>
      <w:r w:rsidRPr="00C411AF">
        <w:rPr>
          <w:rFonts w:ascii="Arial" w:hAnsi="Arial" w:cs="Arial"/>
          <w:b/>
          <w:sz w:val="20"/>
          <w:szCs w:val="20"/>
        </w:rPr>
        <w:lastRenderedPageBreak/>
        <w:t>Table 3</w:t>
      </w:r>
      <w:r w:rsidR="003C5BDA" w:rsidRPr="00C411AF">
        <w:rPr>
          <w:rFonts w:ascii="Arial" w:hAnsi="Arial" w:cs="Arial"/>
          <w:b/>
          <w:sz w:val="20"/>
          <w:szCs w:val="20"/>
        </w:rPr>
        <w:t>. Vertical Accuracy Standards for Digital Elevation Data</w:t>
      </w:r>
    </w:p>
    <w:tbl>
      <w:tblPr>
        <w:tblStyle w:val="TableGrid"/>
        <w:tblW w:w="0" w:type="auto"/>
        <w:jc w:val="center"/>
        <w:tblInd w:w="-233" w:type="dxa"/>
        <w:tblLayout w:type="fixed"/>
        <w:tblLook w:val="04A0" w:firstRow="1" w:lastRow="0" w:firstColumn="1" w:lastColumn="0" w:noHBand="0" w:noVBand="1"/>
      </w:tblPr>
      <w:tblGrid>
        <w:gridCol w:w="1197"/>
        <w:gridCol w:w="1269"/>
        <w:gridCol w:w="1786"/>
        <w:gridCol w:w="1644"/>
        <w:gridCol w:w="2077"/>
      </w:tblGrid>
      <w:tr w:rsidR="00647B83" w:rsidRPr="00C411AF" w:rsidTr="006229E7">
        <w:trPr>
          <w:trHeight w:val="1518"/>
          <w:jc w:val="center"/>
        </w:trPr>
        <w:tc>
          <w:tcPr>
            <w:tcW w:w="1197" w:type="dxa"/>
            <w:shd w:val="clear" w:color="auto" w:fill="BFBFBF" w:themeFill="background1" w:themeFillShade="BF"/>
            <w:vAlign w:val="center"/>
          </w:tcPr>
          <w:p w:rsidR="00647B83" w:rsidRPr="00C411AF" w:rsidRDefault="00647B83" w:rsidP="0090551C">
            <w:pPr>
              <w:jc w:val="center"/>
              <w:rPr>
                <w:rFonts w:ascii="Arial" w:hAnsi="Arial" w:cs="Arial"/>
                <w:b/>
                <w:sz w:val="20"/>
                <w:szCs w:val="20"/>
              </w:rPr>
            </w:pPr>
            <w:r w:rsidRPr="00C411AF">
              <w:rPr>
                <w:rFonts w:ascii="Arial" w:hAnsi="Arial" w:cs="Arial"/>
                <w:b/>
                <w:sz w:val="20"/>
                <w:szCs w:val="20"/>
              </w:rPr>
              <w:t>Vertical Data Accuracy Class</w:t>
            </w:r>
          </w:p>
        </w:tc>
        <w:tc>
          <w:tcPr>
            <w:tcW w:w="1269" w:type="dxa"/>
            <w:shd w:val="clear" w:color="auto" w:fill="BFBFBF" w:themeFill="background1" w:themeFillShade="BF"/>
            <w:vAlign w:val="center"/>
          </w:tcPr>
          <w:p w:rsidR="00647B83" w:rsidRPr="00C411AF" w:rsidRDefault="00647B83" w:rsidP="0090551C">
            <w:pPr>
              <w:jc w:val="center"/>
              <w:rPr>
                <w:rFonts w:ascii="Arial" w:hAnsi="Arial" w:cs="Arial"/>
                <w:b/>
                <w:sz w:val="20"/>
                <w:szCs w:val="20"/>
              </w:rPr>
            </w:pPr>
            <w:r w:rsidRPr="00C411AF">
              <w:rPr>
                <w:rFonts w:ascii="Arial" w:hAnsi="Arial" w:cs="Arial"/>
                <w:b/>
                <w:sz w:val="20"/>
                <w:szCs w:val="20"/>
              </w:rPr>
              <w:t>RMSEz in Non-Vegetated Terrain</w:t>
            </w:r>
          </w:p>
          <w:p w:rsidR="00647B83" w:rsidRPr="00C411AF" w:rsidRDefault="00647B83" w:rsidP="0090551C">
            <w:pPr>
              <w:jc w:val="center"/>
              <w:rPr>
                <w:rFonts w:ascii="Arial" w:hAnsi="Arial" w:cs="Arial"/>
                <w:b/>
                <w:sz w:val="20"/>
                <w:szCs w:val="20"/>
              </w:rPr>
            </w:pPr>
            <w:r w:rsidRPr="00C411AF">
              <w:rPr>
                <w:rFonts w:ascii="Arial" w:hAnsi="Arial" w:cs="Arial"/>
                <w:b/>
                <w:sz w:val="20"/>
                <w:szCs w:val="20"/>
              </w:rPr>
              <w:t>(cm)</w:t>
            </w:r>
          </w:p>
        </w:tc>
        <w:tc>
          <w:tcPr>
            <w:tcW w:w="1786" w:type="dxa"/>
            <w:shd w:val="clear" w:color="auto" w:fill="BFBFBF" w:themeFill="background1" w:themeFillShade="BF"/>
            <w:vAlign w:val="center"/>
          </w:tcPr>
          <w:p w:rsidR="00647B83" w:rsidRPr="00C411AF" w:rsidRDefault="00647B83" w:rsidP="00570576">
            <w:pPr>
              <w:jc w:val="center"/>
              <w:rPr>
                <w:rFonts w:ascii="Arial" w:hAnsi="Arial" w:cs="Arial"/>
                <w:b/>
                <w:sz w:val="20"/>
                <w:szCs w:val="20"/>
              </w:rPr>
            </w:pPr>
            <w:r w:rsidRPr="00C411AF">
              <w:rPr>
                <w:rFonts w:ascii="Arial" w:hAnsi="Arial" w:cs="Arial"/>
                <w:b/>
                <w:sz w:val="20"/>
                <w:szCs w:val="20"/>
              </w:rPr>
              <w:t>Non-Vegetated Vertical Accuracy</w:t>
            </w:r>
            <w:r w:rsidR="00BA399F" w:rsidRPr="00C411AF">
              <w:rPr>
                <w:rStyle w:val="FootnoteReference"/>
                <w:rFonts w:ascii="Arial" w:hAnsi="Arial" w:cs="Arial"/>
                <w:b/>
                <w:sz w:val="20"/>
                <w:szCs w:val="20"/>
              </w:rPr>
              <w:footnoteReference w:id="3"/>
            </w:r>
            <w:r w:rsidRPr="00C411AF">
              <w:rPr>
                <w:rFonts w:ascii="Arial" w:hAnsi="Arial" w:cs="Arial"/>
                <w:b/>
                <w:sz w:val="20"/>
                <w:szCs w:val="20"/>
              </w:rPr>
              <w:t xml:space="preserve"> (NVA) at 95% Confidence Level (cm)</w:t>
            </w:r>
          </w:p>
        </w:tc>
        <w:tc>
          <w:tcPr>
            <w:tcW w:w="1644" w:type="dxa"/>
            <w:shd w:val="clear" w:color="auto" w:fill="BFBFBF" w:themeFill="background1" w:themeFillShade="BF"/>
            <w:vAlign w:val="center"/>
          </w:tcPr>
          <w:p w:rsidR="00647B83" w:rsidRPr="00C411AF" w:rsidRDefault="00647B83" w:rsidP="00FD59AA">
            <w:pPr>
              <w:jc w:val="center"/>
              <w:rPr>
                <w:rFonts w:ascii="Arial" w:hAnsi="Arial" w:cs="Arial"/>
                <w:b/>
                <w:sz w:val="20"/>
                <w:szCs w:val="20"/>
              </w:rPr>
            </w:pPr>
            <w:r w:rsidRPr="00C411AF">
              <w:rPr>
                <w:rFonts w:ascii="Arial" w:hAnsi="Arial" w:cs="Arial"/>
                <w:b/>
                <w:sz w:val="20"/>
                <w:szCs w:val="20"/>
              </w:rPr>
              <w:t>Vegetated Vertical Accuracy</w:t>
            </w:r>
            <w:r w:rsidR="004059F5" w:rsidRPr="00C411AF">
              <w:rPr>
                <w:rStyle w:val="FootnoteReference"/>
                <w:rFonts w:ascii="Arial" w:hAnsi="Arial" w:cs="Arial"/>
                <w:b/>
                <w:sz w:val="20"/>
                <w:szCs w:val="20"/>
              </w:rPr>
              <w:footnoteReference w:id="4"/>
            </w:r>
            <w:r w:rsidRPr="00C411AF">
              <w:rPr>
                <w:rFonts w:ascii="Arial" w:hAnsi="Arial" w:cs="Arial"/>
                <w:b/>
                <w:sz w:val="20"/>
                <w:szCs w:val="20"/>
              </w:rPr>
              <w:t xml:space="preserve"> (VVA) at 95</w:t>
            </w:r>
            <w:r w:rsidRPr="00C411AF">
              <w:rPr>
                <w:rFonts w:ascii="Arial" w:hAnsi="Arial" w:cs="Arial"/>
                <w:b/>
                <w:sz w:val="20"/>
                <w:szCs w:val="20"/>
                <w:vertAlign w:val="superscript"/>
              </w:rPr>
              <w:t>th</w:t>
            </w:r>
            <w:r w:rsidRPr="00C411AF">
              <w:rPr>
                <w:rFonts w:ascii="Arial" w:hAnsi="Arial" w:cs="Arial"/>
                <w:b/>
                <w:sz w:val="20"/>
                <w:szCs w:val="20"/>
              </w:rPr>
              <w:t xml:space="preserve"> Percentile (cm)</w:t>
            </w:r>
          </w:p>
        </w:tc>
        <w:tc>
          <w:tcPr>
            <w:tcW w:w="2077" w:type="dxa"/>
            <w:shd w:val="clear" w:color="auto" w:fill="BFBFBF" w:themeFill="background1" w:themeFillShade="BF"/>
            <w:vAlign w:val="center"/>
          </w:tcPr>
          <w:p w:rsidR="00647B83" w:rsidRPr="00C411AF" w:rsidRDefault="00647B83" w:rsidP="00AC39EC">
            <w:pPr>
              <w:jc w:val="center"/>
              <w:rPr>
                <w:rFonts w:ascii="Arial" w:hAnsi="Arial" w:cs="Arial"/>
                <w:b/>
                <w:sz w:val="20"/>
                <w:szCs w:val="20"/>
              </w:rPr>
            </w:pPr>
            <w:r w:rsidRPr="00C411AF">
              <w:rPr>
                <w:rFonts w:ascii="Arial" w:hAnsi="Arial" w:cs="Arial"/>
                <w:b/>
                <w:sz w:val="20"/>
                <w:szCs w:val="20"/>
              </w:rPr>
              <w:t>Relative Accuracy Swath-to-Swath in Non-Vegetated Terrain</w:t>
            </w:r>
            <w:r w:rsidR="00AC39EC" w:rsidRPr="00C411AF">
              <w:rPr>
                <w:rStyle w:val="FootnoteReference"/>
                <w:rFonts w:ascii="Arial" w:hAnsi="Arial" w:cs="Arial"/>
                <w:b/>
                <w:sz w:val="20"/>
                <w:szCs w:val="20"/>
              </w:rPr>
              <w:footnoteReference w:id="5"/>
            </w:r>
            <w:r w:rsidRPr="00C411AF">
              <w:rPr>
                <w:rFonts w:ascii="Arial" w:hAnsi="Arial" w:cs="Arial"/>
                <w:b/>
                <w:sz w:val="20"/>
                <w:szCs w:val="20"/>
              </w:rPr>
              <w:t xml:space="preserve"> (RMSDz/Max Diff) (cm)</w:t>
            </w:r>
          </w:p>
        </w:tc>
      </w:tr>
      <w:tr w:rsidR="00082B71" w:rsidRPr="00C411AF" w:rsidTr="006229E7">
        <w:trPr>
          <w:trHeight w:val="464"/>
          <w:jc w:val="center"/>
        </w:trPr>
        <w:tc>
          <w:tcPr>
            <w:tcW w:w="1197" w:type="dxa"/>
            <w:vAlign w:val="center"/>
          </w:tcPr>
          <w:p w:rsidR="00082B71" w:rsidRPr="00C411AF" w:rsidRDefault="00841D83" w:rsidP="003F4402">
            <w:pPr>
              <w:spacing w:before="20" w:after="20"/>
              <w:jc w:val="center"/>
              <w:rPr>
                <w:rFonts w:ascii="Arial" w:hAnsi="Arial" w:cs="Arial"/>
                <w:sz w:val="20"/>
                <w:szCs w:val="20"/>
              </w:rPr>
            </w:pPr>
            <w:r w:rsidRPr="00C411AF">
              <w:rPr>
                <w:rFonts w:ascii="Arial" w:hAnsi="Arial" w:cs="Arial"/>
                <w:sz w:val="20"/>
                <w:szCs w:val="20"/>
              </w:rPr>
              <w:t>I</w:t>
            </w:r>
          </w:p>
        </w:tc>
        <w:tc>
          <w:tcPr>
            <w:tcW w:w="1269" w:type="dxa"/>
            <w:vAlign w:val="center"/>
          </w:tcPr>
          <w:p w:rsidR="00082B71" w:rsidRPr="00C411AF" w:rsidRDefault="00082B71" w:rsidP="002044D0">
            <w:pPr>
              <w:jc w:val="center"/>
              <w:rPr>
                <w:rFonts w:ascii="Arial" w:hAnsi="Arial" w:cs="Arial"/>
                <w:color w:val="000000"/>
                <w:sz w:val="20"/>
                <w:szCs w:val="20"/>
              </w:rPr>
            </w:pPr>
            <w:r w:rsidRPr="00C411AF">
              <w:rPr>
                <w:rFonts w:ascii="Arial" w:hAnsi="Arial" w:cs="Arial"/>
                <w:color w:val="000000"/>
                <w:sz w:val="20"/>
                <w:szCs w:val="20"/>
              </w:rPr>
              <w:t>1.0</w:t>
            </w:r>
          </w:p>
        </w:tc>
        <w:tc>
          <w:tcPr>
            <w:tcW w:w="1786" w:type="dxa"/>
            <w:vAlign w:val="center"/>
          </w:tcPr>
          <w:p w:rsidR="00082B71" w:rsidRPr="00C411AF" w:rsidRDefault="00082B71" w:rsidP="002044D0">
            <w:pPr>
              <w:jc w:val="center"/>
              <w:rPr>
                <w:rFonts w:ascii="Arial" w:hAnsi="Arial" w:cs="Arial"/>
                <w:color w:val="000000"/>
                <w:sz w:val="20"/>
                <w:szCs w:val="20"/>
              </w:rPr>
            </w:pPr>
            <w:r w:rsidRPr="00C411AF">
              <w:rPr>
                <w:rFonts w:ascii="Arial" w:hAnsi="Arial" w:cs="Arial"/>
                <w:color w:val="000000"/>
                <w:sz w:val="20"/>
                <w:szCs w:val="20"/>
              </w:rPr>
              <w:t>2.0</w:t>
            </w:r>
          </w:p>
        </w:tc>
        <w:tc>
          <w:tcPr>
            <w:tcW w:w="1644" w:type="dxa"/>
            <w:vAlign w:val="center"/>
          </w:tcPr>
          <w:p w:rsidR="00082B71" w:rsidRPr="00C411AF" w:rsidRDefault="00B71907" w:rsidP="002C76B3">
            <w:pPr>
              <w:jc w:val="center"/>
              <w:rPr>
                <w:rFonts w:ascii="Arial" w:hAnsi="Arial" w:cs="Arial"/>
                <w:color w:val="000000"/>
                <w:sz w:val="20"/>
                <w:szCs w:val="20"/>
              </w:rPr>
            </w:pPr>
            <w:r>
              <w:rPr>
                <w:rFonts w:ascii="Arial" w:hAnsi="Arial" w:cs="Arial"/>
                <w:color w:val="000000"/>
                <w:sz w:val="20"/>
                <w:szCs w:val="20"/>
              </w:rPr>
              <w:t>2.9</w:t>
            </w:r>
          </w:p>
        </w:tc>
        <w:tc>
          <w:tcPr>
            <w:tcW w:w="2077" w:type="dxa"/>
            <w:vAlign w:val="center"/>
          </w:tcPr>
          <w:p w:rsidR="00082B71" w:rsidRPr="00C411AF" w:rsidRDefault="00481CFC" w:rsidP="004059F5">
            <w:pPr>
              <w:jc w:val="center"/>
              <w:rPr>
                <w:rFonts w:ascii="Arial" w:hAnsi="Arial" w:cs="Arial"/>
                <w:color w:val="000000"/>
                <w:sz w:val="20"/>
                <w:szCs w:val="20"/>
              </w:rPr>
            </w:pPr>
            <w:r w:rsidRPr="00C411AF">
              <w:rPr>
                <w:rFonts w:ascii="Arial" w:hAnsi="Arial" w:cs="Arial"/>
                <w:color w:val="000000"/>
                <w:sz w:val="20"/>
                <w:szCs w:val="20"/>
              </w:rPr>
              <w:t>0.8/1.6</w:t>
            </w:r>
          </w:p>
        </w:tc>
      </w:tr>
      <w:tr w:rsidR="00082B71" w:rsidRPr="00C411AF" w:rsidTr="006229E7">
        <w:trPr>
          <w:trHeight w:val="464"/>
          <w:jc w:val="center"/>
        </w:trPr>
        <w:tc>
          <w:tcPr>
            <w:tcW w:w="1197" w:type="dxa"/>
            <w:shd w:val="clear" w:color="auto" w:fill="BFBFBF" w:themeFill="background1" w:themeFillShade="BF"/>
            <w:vAlign w:val="center"/>
          </w:tcPr>
          <w:p w:rsidR="00082B71" w:rsidRPr="00C411AF" w:rsidRDefault="00841D83" w:rsidP="003F4402">
            <w:pPr>
              <w:spacing w:before="20" w:after="20"/>
              <w:jc w:val="center"/>
              <w:rPr>
                <w:rFonts w:ascii="Arial" w:hAnsi="Arial" w:cs="Arial"/>
                <w:sz w:val="20"/>
                <w:szCs w:val="20"/>
              </w:rPr>
            </w:pPr>
            <w:r w:rsidRPr="00C411AF">
              <w:rPr>
                <w:rFonts w:ascii="Arial" w:hAnsi="Arial" w:cs="Arial"/>
                <w:sz w:val="20"/>
                <w:szCs w:val="20"/>
              </w:rPr>
              <w:t>II</w:t>
            </w:r>
          </w:p>
        </w:tc>
        <w:tc>
          <w:tcPr>
            <w:tcW w:w="1269" w:type="dxa"/>
            <w:shd w:val="clear" w:color="auto" w:fill="BFBFBF" w:themeFill="background1" w:themeFillShade="BF"/>
            <w:vAlign w:val="center"/>
          </w:tcPr>
          <w:p w:rsidR="00082B71" w:rsidRPr="00C411AF" w:rsidRDefault="00082B71" w:rsidP="002044D0">
            <w:pPr>
              <w:jc w:val="center"/>
              <w:rPr>
                <w:rFonts w:ascii="Arial" w:hAnsi="Arial" w:cs="Arial"/>
                <w:color w:val="000000"/>
                <w:sz w:val="20"/>
                <w:szCs w:val="20"/>
              </w:rPr>
            </w:pPr>
            <w:r w:rsidRPr="00C411AF">
              <w:rPr>
                <w:rFonts w:ascii="Arial" w:hAnsi="Arial" w:cs="Arial"/>
                <w:color w:val="000000"/>
                <w:sz w:val="20"/>
                <w:szCs w:val="20"/>
              </w:rPr>
              <w:t>2.5</w:t>
            </w:r>
          </w:p>
        </w:tc>
        <w:tc>
          <w:tcPr>
            <w:tcW w:w="1786" w:type="dxa"/>
            <w:shd w:val="clear" w:color="auto" w:fill="BFBFBF" w:themeFill="background1" w:themeFillShade="BF"/>
            <w:vAlign w:val="center"/>
          </w:tcPr>
          <w:p w:rsidR="00082B71" w:rsidRPr="00C411AF" w:rsidRDefault="006229E7" w:rsidP="002044D0">
            <w:pPr>
              <w:jc w:val="center"/>
              <w:rPr>
                <w:rFonts w:ascii="Arial" w:hAnsi="Arial" w:cs="Arial"/>
                <w:color w:val="000000"/>
                <w:sz w:val="20"/>
                <w:szCs w:val="20"/>
              </w:rPr>
            </w:pPr>
            <w:r>
              <w:rPr>
                <w:rFonts w:ascii="Arial" w:hAnsi="Arial" w:cs="Arial"/>
                <w:color w:val="000000"/>
                <w:sz w:val="20"/>
                <w:szCs w:val="20"/>
              </w:rPr>
              <w:t>4.9</w:t>
            </w:r>
          </w:p>
        </w:tc>
        <w:tc>
          <w:tcPr>
            <w:tcW w:w="1644" w:type="dxa"/>
            <w:shd w:val="clear" w:color="auto" w:fill="BFBFBF" w:themeFill="background1" w:themeFillShade="BF"/>
            <w:vAlign w:val="center"/>
          </w:tcPr>
          <w:p w:rsidR="00082B71" w:rsidRPr="00C411AF" w:rsidRDefault="00B71907" w:rsidP="00841D83">
            <w:pPr>
              <w:jc w:val="center"/>
              <w:rPr>
                <w:rFonts w:ascii="Arial" w:hAnsi="Arial" w:cs="Arial"/>
                <w:color w:val="000000"/>
                <w:sz w:val="20"/>
                <w:szCs w:val="20"/>
              </w:rPr>
            </w:pPr>
            <w:r>
              <w:rPr>
                <w:rFonts w:ascii="Arial" w:hAnsi="Arial" w:cs="Arial"/>
                <w:color w:val="000000"/>
                <w:sz w:val="20"/>
                <w:szCs w:val="20"/>
              </w:rPr>
              <w:t>7.4</w:t>
            </w:r>
          </w:p>
        </w:tc>
        <w:tc>
          <w:tcPr>
            <w:tcW w:w="2077" w:type="dxa"/>
            <w:shd w:val="clear" w:color="auto" w:fill="BFBFBF" w:themeFill="background1" w:themeFillShade="BF"/>
            <w:vAlign w:val="center"/>
          </w:tcPr>
          <w:p w:rsidR="00082B71" w:rsidRPr="00C411AF" w:rsidRDefault="00841D83" w:rsidP="002044D0">
            <w:pPr>
              <w:jc w:val="center"/>
              <w:rPr>
                <w:rFonts w:ascii="Arial" w:hAnsi="Arial" w:cs="Arial"/>
                <w:color w:val="000000"/>
                <w:sz w:val="20"/>
                <w:szCs w:val="20"/>
              </w:rPr>
            </w:pPr>
            <w:r w:rsidRPr="00C411AF">
              <w:rPr>
                <w:rFonts w:ascii="Arial" w:hAnsi="Arial" w:cs="Arial"/>
                <w:color w:val="000000"/>
                <w:sz w:val="20"/>
                <w:szCs w:val="20"/>
              </w:rPr>
              <w:t>2.0/4.0</w:t>
            </w:r>
          </w:p>
        </w:tc>
      </w:tr>
      <w:tr w:rsidR="00647B83" w:rsidRPr="00C411AF" w:rsidTr="006229E7">
        <w:trPr>
          <w:trHeight w:val="464"/>
          <w:jc w:val="center"/>
        </w:trPr>
        <w:tc>
          <w:tcPr>
            <w:tcW w:w="1197" w:type="dxa"/>
            <w:vAlign w:val="center"/>
          </w:tcPr>
          <w:p w:rsidR="00647B83" w:rsidRPr="00C411AF" w:rsidRDefault="00841D83" w:rsidP="002044D0">
            <w:pPr>
              <w:spacing w:before="20" w:after="20"/>
              <w:jc w:val="center"/>
              <w:rPr>
                <w:rFonts w:ascii="Arial" w:hAnsi="Arial" w:cs="Arial"/>
                <w:sz w:val="20"/>
                <w:szCs w:val="20"/>
              </w:rPr>
            </w:pPr>
            <w:r w:rsidRPr="00C411AF">
              <w:rPr>
                <w:rFonts w:ascii="Arial" w:hAnsi="Arial" w:cs="Arial"/>
                <w:sz w:val="20"/>
                <w:szCs w:val="20"/>
              </w:rPr>
              <w:t>III</w:t>
            </w:r>
          </w:p>
        </w:tc>
        <w:tc>
          <w:tcPr>
            <w:tcW w:w="1269" w:type="dxa"/>
            <w:vAlign w:val="center"/>
          </w:tcPr>
          <w:p w:rsidR="00647B83" w:rsidRPr="00C411AF" w:rsidRDefault="00647B83" w:rsidP="002044D0">
            <w:pPr>
              <w:jc w:val="center"/>
              <w:rPr>
                <w:rFonts w:ascii="Arial" w:hAnsi="Arial" w:cs="Arial"/>
                <w:color w:val="000000"/>
                <w:sz w:val="20"/>
                <w:szCs w:val="20"/>
              </w:rPr>
            </w:pPr>
            <w:r w:rsidRPr="00C411AF">
              <w:rPr>
                <w:rFonts w:ascii="Arial" w:hAnsi="Arial" w:cs="Arial"/>
                <w:color w:val="000000"/>
                <w:sz w:val="20"/>
                <w:szCs w:val="20"/>
              </w:rPr>
              <w:t>5.0</w:t>
            </w:r>
          </w:p>
        </w:tc>
        <w:tc>
          <w:tcPr>
            <w:tcW w:w="1786" w:type="dxa"/>
            <w:vAlign w:val="center"/>
          </w:tcPr>
          <w:p w:rsidR="00647B83" w:rsidRPr="00C411AF" w:rsidRDefault="006229E7" w:rsidP="002044D0">
            <w:pPr>
              <w:jc w:val="center"/>
              <w:rPr>
                <w:rFonts w:ascii="Arial" w:hAnsi="Arial" w:cs="Arial"/>
                <w:color w:val="000000"/>
                <w:sz w:val="20"/>
                <w:szCs w:val="20"/>
              </w:rPr>
            </w:pPr>
            <w:r>
              <w:rPr>
                <w:rFonts w:ascii="Arial" w:hAnsi="Arial" w:cs="Arial"/>
                <w:color w:val="000000"/>
                <w:sz w:val="20"/>
                <w:szCs w:val="20"/>
              </w:rPr>
              <w:t>9.8</w:t>
            </w:r>
          </w:p>
        </w:tc>
        <w:tc>
          <w:tcPr>
            <w:tcW w:w="1644" w:type="dxa"/>
            <w:vAlign w:val="center"/>
          </w:tcPr>
          <w:p w:rsidR="00647B83" w:rsidRPr="00C411AF" w:rsidRDefault="00B71907" w:rsidP="002044D0">
            <w:pPr>
              <w:jc w:val="center"/>
              <w:rPr>
                <w:rFonts w:ascii="Arial" w:hAnsi="Arial" w:cs="Arial"/>
                <w:color w:val="000000"/>
                <w:sz w:val="20"/>
                <w:szCs w:val="20"/>
              </w:rPr>
            </w:pPr>
            <w:r>
              <w:rPr>
                <w:rFonts w:ascii="Arial" w:hAnsi="Arial" w:cs="Arial"/>
                <w:color w:val="000000"/>
                <w:sz w:val="20"/>
                <w:szCs w:val="20"/>
              </w:rPr>
              <w:t>14.7</w:t>
            </w:r>
          </w:p>
        </w:tc>
        <w:tc>
          <w:tcPr>
            <w:tcW w:w="2077" w:type="dxa"/>
            <w:vAlign w:val="center"/>
          </w:tcPr>
          <w:p w:rsidR="00647B83" w:rsidRPr="00C411AF" w:rsidRDefault="00647B83" w:rsidP="002044D0">
            <w:pPr>
              <w:jc w:val="center"/>
              <w:rPr>
                <w:rFonts w:ascii="Arial" w:hAnsi="Arial" w:cs="Arial"/>
                <w:color w:val="000000"/>
                <w:sz w:val="20"/>
                <w:szCs w:val="20"/>
              </w:rPr>
            </w:pPr>
            <w:r w:rsidRPr="00C411AF">
              <w:rPr>
                <w:rFonts w:ascii="Arial" w:hAnsi="Arial" w:cs="Arial"/>
                <w:color w:val="000000"/>
                <w:sz w:val="20"/>
                <w:szCs w:val="20"/>
              </w:rPr>
              <w:t>4.0/8.0</w:t>
            </w:r>
          </w:p>
        </w:tc>
      </w:tr>
      <w:tr w:rsidR="00647B83" w:rsidRPr="00C411AF" w:rsidTr="006229E7">
        <w:trPr>
          <w:trHeight w:val="464"/>
          <w:jc w:val="center"/>
        </w:trPr>
        <w:tc>
          <w:tcPr>
            <w:tcW w:w="1197" w:type="dxa"/>
            <w:shd w:val="clear" w:color="auto" w:fill="BFBFBF" w:themeFill="background1" w:themeFillShade="BF"/>
            <w:vAlign w:val="center"/>
          </w:tcPr>
          <w:p w:rsidR="00647B83" w:rsidRPr="00C411AF" w:rsidRDefault="00841D83" w:rsidP="002044D0">
            <w:pPr>
              <w:spacing w:before="20" w:after="20"/>
              <w:jc w:val="center"/>
              <w:rPr>
                <w:rFonts w:ascii="Arial" w:hAnsi="Arial" w:cs="Arial"/>
                <w:sz w:val="20"/>
                <w:szCs w:val="20"/>
              </w:rPr>
            </w:pPr>
            <w:r w:rsidRPr="00C411AF">
              <w:rPr>
                <w:rFonts w:ascii="Arial" w:hAnsi="Arial" w:cs="Arial"/>
                <w:sz w:val="20"/>
                <w:szCs w:val="20"/>
              </w:rPr>
              <w:t>IV</w:t>
            </w:r>
          </w:p>
        </w:tc>
        <w:tc>
          <w:tcPr>
            <w:tcW w:w="1269" w:type="dxa"/>
            <w:shd w:val="clear" w:color="auto" w:fill="BFBFBF" w:themeFill="background1" w:themeFillShade="BF"/>
            <w:vAlign w:val="center"/>
          </w:tcPr>
          <w:p w:rsidR="00647B83" w:rsidRPr="00C411AF" w:rsidRDefault="00647B83" w:rsidP="002044D0">
            <w:pPr>
              <w:spacing w:before="20" w:after="20"/>
              <w:jc w:val="center"/>
              <w:rPr>
                <w:rFonts w:ascii="Arial" w:hAnsi="Arial" w:cs="Arial"/>
                <w:sz w:val="20"/>
                <w:szCs w:val="20"/>
              </w:rPr>
            </w:pPr>
            <w:r w:rsidRPr="00C411AF">
              <w:rPr>
                <w:rFonts w:ascii="Arial" w:hAnsi="Arial" w:cs="Arial"/>
                <w:color w:val="000000"/>
                <w:sz w:val="20"/>
                <w:szCs w:val="20"/>
              </w:rPr>
              <w:t>10.0</w:t>
            </w:r>
          </w:p>
        </w:tc>
        <w:tc>
          <w:tcPr>
            <w:tcW w:w="1786" w:type="dxa"/>
            <w:shd w:val="clear" w:color="auto" w:fill="BFBFBF" w:themeFill="background1" w:themeFillShade="BF"/>
            <w:vAlign w:val="center"/>
          </w:tcPr>
          <w:p w:rsidR="00647B83" w:rsidRPr="00C411AF" w:rsidRDefault="006229E7" w:rsidP="002044D0">
            <w:pPr>
              <w:spacing w:before="20" w:after="20"/>
              <w:jc w:val="center"/>
              <w:rPr>
                <w:rFonts w:ascii="Arial" w:hAnsi="Arial" w:cs="Arial"/>
                <w:sz w:val="20"/>
                <w:szCs w:val="20"/>
              </w:rPr>
            </w:pPr>
            <w:r>
              <w:rPr>
                <w:rFonts w:ascii="Arial" w:hAnsi="Arial" w:cs="Arial"/>
                <w:sz w:val="20"/>
                <w:szCs w:val="20"/>
              </w:rPr>
              <w:t>19.6</w:t>
            </w:r>
          </w:p>
        </w:tc>
        <w:tc>
          <w:tcPr>
            <w:tcW w:w="1644" w:type="dxa"/>
            <w:shd w:val="clear" w:color="auto" w:fill="BFBFBF" w:themeFill="background1" w:themeFillShade="BF"/>
            <w:vAlign w:val="center"/>
          </w:tcPr>
          <w:p w:rsidR="00647B83" w:rsidRPr="00C411AF" w:rsidRDefault="00B71907" w:rsidP="002044D0">
            <w:pPr>
              <w:spacing w:before="20" w:after="20"/>
              <w:jc w:val="center"/>
              <w:rPr>
                <w:rFonts w:ascii="Arial" w:hAnsi="Arial" w:cs="Arial"/>
                <w:sz w:val="20"/>
                <w:szCs w:val="20"/>
              </w:rPr>
            </w:pPr>
            <w:r>
              <w:rPr>
                <w:rFonts w:ascii="Arial" w:hAnsi="Arial" w:cs="Arial"/>
                <w:sz w:val="20"/>
                <w:szCs w:val="20"/>
              </w:rPr>
              <w:t>29.4</w:t>
            </w:r>
          </w:p>
        </w:tc>
        <w:tc>
          <w:tcPr>
            <w:tcW w:w="2077" w:type="dxa"/>
            <w:shd w:val="clear" w:color="auto" w:fill="BFBFBF" w:themeFill="background1" w:themeFillShade="BF"/>
            <w:vAlign w:val="center"/>
          </w:tcPr>
          <w:p w:rsidR="00647B83" w:rsidRPr="00C411AF" w:rsidRDefault="00647B83" w:rsidP="002044D0">
            <w:pPr>
              <w:spacing w:before="20" w:after="20"/>
              <w:jc w:val="center"/>
              <w:rPr>
                <w:rFonts w:ascii="Arial" w:hAnsi="Arial" w:cs="Arial"/>
                <w:sz w:val="20"/>
                <w:szCs w:val="20"/>
              </w:rPr>
            </w:pPr>
            <w:r w:rsidRPr="00C411AF">
              <w:rPr>
                <w:rFonts w:ascii="Arial" w:hAnsi="Arial" w:cs="Arial"/>
                <w:sz w:val="20"/>
                <w:szCs w:val="20"/>
              </w:rPr>
              <w:t>8.0/16.0</w:t>
            </w:r>
          </w:p>
        </w:tc>
      </w:tr>
      <w:tr w:rsidR="00647B83" w:rsidRPr="00C411AF" w:rsidTr="006229E7">
        <w:trPr>
          <w:trHeight w:val="465"/>
          <w:jc w:val="center"/>
        </w:trPr>
        <w:tc>
          <w:tcPr>
            <w:tcW w:w="1197" w:type="dxa"/>
            <w:shd w:val="clear" w:color="auto" w:fill="auto"/>
            <w:vAlign w:val="center"/>
          </w:tcPr>
          <w:p w:rsidR="00647B83" w:rsidRPr="00C411AF" w:rsidRDefault="00841D83" w:rsidP="002044D0">
            <w:pPr>
              <w:spacing w:before="20" w:after="20"/>
              <w:jc w:val="center"/>
              <w:rPr>
                <w:rFonts w:ascii="Arial" w:hAnsi="Arial" w:cs="Arial"/>
                <w:sz w:val="20"/>
                <w:szCs w:val="20"/>
              </w:rPr>
            </w:pPr>
            <w:r w:rsidRPr="00C411AF">
              <w:rPr>
                <w:rFonts w:ascii="Arial" w:hAnsi="Arial" w:cs="Arial"/>
                <w:sz w:val="20"/>
                <w:szCs w:val="20"/>
              </w:rPr>
              <w:t>V</w:t>
            </w:r>
          </w:p>
        </w:tc>
        <w:tc>
          <w:tcPr>
            <w:tcW w:w="1269" w:type="dxa"/>
            <w:shd w:val="clear" w:color="auto" w:fill="auto"/>
            <w:vAlign w:val="center"/>
          </w:tcPr>
          <w:p w:rsidR="00647B83" w:rsidRPr="00C411AF" w:rsidRDefault="00647B83" w:rsidP="002044D0">
            <w:pPr>
              <w:spacing w:before="20" w:after="20"/>
              <w:jc w:val="center"/>
              <w:rPr>
                <w:rFonts w:ascii="Arial" w:hAnsi="Arial" w:cs="Arial"/>
                <w:sz w:val="20"/>
                <w:szCs w:val="20"/>
              </w:rPr>
            </w:pPr>
            <w:r w:rsidRPr="00C411AF">
              <w:rPr>
                <w:rFonts w:ascii="Arial" w:hAnsi="Arial" w:cs="Arial"/>
                <w:color w:val="000000"/>
                <w:sz w:val="20"/>
                <w:szCs w:val="20"/>
              </w:rPr>
              <w:t>12.5</w:t>
            </w:r>
          </w:p>
        </w:tc>
        <w:tc>
          <w:tcPr>
            <w:tcW w:w="1786" w:type="dxa"/>
            <w:shd w:val="clear" w:color="auto" w:fill="auto"/>
            <w:vAlign w:val="center"/>
          </w:tcPr>
          <w:p w:rsidR="00647B83" w:rsidRPr="00C411AF" w:rsidRDefault="006229E7" w:rsidP="002044D0">
            <w:pPr>
              <w:spacing w:before="20" w:after="20"/>
              <w:jc w:val="center"/>
              <w:rPr>
                <w:rFonts w:ascii="Arial" w:hAnsi="Arial" w:cs="Arial"/>
                <w:sz w:val="20"/>
                <w:szCs w:val="20"/>
              </w:rPr>
            </w:pPr>
            <w:r>
              <w:rPr>
                <w:rFonts w:ascii="Arial" w:hAnsi="Arial" w:cs="Arial"/>
                <w:sz w:val="20"/>
                <w:szCs w:val="20"/>
              </w:rPr>
              <w:t>24.5</w:t>
            </w:r>
          </w:p>
        </w:tc>
        <w:tc>
          <w:tcPr>
            <w:tcW w:w="1644" w:type="dxa"/>
            <w:shd w:val="clear" w:color="auto" w:fill="auto"/>
            <w:vAlign w:val="center"/>
          </w:tcPr>
          <w:p w:rsidR="00647B83" w:rsidRPr="00C411AF" w:rsidRDefault="00B71907" w:rsidP="002044D0">
            <w:pPr>
              <w:spacing w:before="20" w:after="20"/>
              <w:jc w:val="center"/>
              <w:rPr>
                <w:rFonts w:ascii="Arial" w:hAnsi="Arial" w:cs="Arial"/>
                <w:sz w:val="20"/>
                <w:szCs w:val="20"/>
              </w:rPr>
            </w:pPr>
            <w:r>
              <w:rPr>
                <w:rFonts w:ascii="Arial" w:hAnsi="Arial" w:cs="Arial"/>
                <w:sz w:val="20"/>
                <w:szCs w:val="20"/>
              </w:rPr>
              <w:t>36.8</w:t>
            </w:r>
          </w:p>
        </w:tc>
        <w:tc>
          <w:tcPr>
            <w:tcW w:w="2077" w:type="dxa"/>
            <w:vAlign w:val="center"/>
          </w:tcPr>
          <w:p w:rsidR="00647B83" w:rsidRPr="00C411AF" w:rsidRDefault="00647B83" w:rsidP="002044D0">
            <w:pPr>
              <w:spacing w:before="20" w:after="20"/>
              <w:jc w:val="center"/>
              <w:rPr>
                <w:rFonts w:ascii="Arial" w:hAnsi="Arial" w:cs="Arial"/>
                <w:sz w:val="20"/>
                <w:szCs w:val="20"/>
              </w:rPr>
            </w:pPr>
            <w:r w:rsidRPr="00C411AF">
              <w:rPr>
                <w:rFonts w:ascii="Arial" w:hAnsi="Arial" w:cs="Arial"/>
                <w:sz w:val="20"/>
                <w:szCs w:val="20"/>
              </w:rPr>
              <w:t>10.0/20.0</w:t>
            </w:r>
          </w:p>
        </w:tc>
      </w:tr>
      <w:tr w:rsidR="00647B83" w:rsidRPr="00C411AF" w:rsidDel="002A6167" w:rsidTr="006229E7">
        <w:trPr>
          <w:trHeight w:val="464"/>
          <w:jc w:val="center"/>
        </w:trPr>
        <w:tc>
          <w:tcPr>
            <w:tcW w:w="1197" w:type="dxa"/>
            <w:shd w:val="clear" w:color="auto" w:fill="BFBFBF" w:themeFill="background1" w:themeFillShade="BF"/>
            <w:vAlign w:val="center"/>
          </w:tcPr>
          <w:p w:rsidR="00647B83" w:rsidRPr="00C411AF" w:rsidDel="00960806" w:rsidRDefault="00841D83" w:rsidP="002044D0">
            <w:pPr>
              <w:spacing w:before="20" w:after="20"/>
              <w:jc w:val="center"/>
              <w:rPr>
                <w:rFonts w:ascii="Arial" w:hAnsi="Arial" w:cs="Arial"/>
                <w:sz w:val="20"/>
                <w:szCs w:val="20"/>
              </w:rPr>
            </w:pPr>
            <w:r w:rsidRPr="00C411AF">
              <w:rPr>
                <w:rFonts w:ascii="Arial" w:hAnsi="Arial" w:cs="Arial"/>
                <w:sz w:val="20"/>
                <w:szCs w:val="20"/>
              </w:rPr>
              <w:t>VI</w:t>
            </w:r>
          </w:p>
        </w:tc>
        <w:tc>
          <w:tcPr>
            <w:tcW w:w="1269" w:type="dxa"/>
            <w:shd w:val="clear" w:color="auto" w:fill="BFBFBF" w:themeFill="background1" w:themeFillShade="BF"/>
            <w:vAlign w:val="center"/>
          </w:tcPr>
          <w:p w:rsidR="00647B83" w:rsidRPr="00C411AF" w:rsidDel="00960806" w:rsidRDefault="00647B83" w:rsidP="002044D0">
            <w:pPr>
              <w:jc w:val="center"/>
              <w:rPr>
                <w:rFonts w:ascii="Arial" w:hAnsi="Arial" w:cs="Arial"/>
                <w:color w:val="000000"/>
                <w:sz w:val="20"/>
                <w:szCs w:val="20"/>
              </w:rPr>
            </w:pPr>
            <w:r w:rsidRPr="00C411AF">
              <w:rPr>
                <w:rFonts w:ascii="Arial" w:hAnsi="Arial" w:cs="Arial"/>
                <w:color w:val="000000"/>
                <w:sz w:val="20"/>
                <w:szCs w:val="20"/>
              </w:rPr>
              <w:t>20.0</w:t>
            </w:r>
          </w:p>
        </w:tc>
        <w:tc>
          <w:tcPr>
            <w:tcW w:w="1786" w:type="dxa"/>
            <w:shd w:val="clear" w:color="auto" w:fill="BFBFBF" w:themeFill="background1" w:themeFillShade="BF"/>
            <w:vAlign w:val="center"/>
          </w:tcPr>
          <w:p w:rsidR="00647B83" w:rsidRPr="00C411AF" w:rsidDel="002A6167" w:rsidRDefault="006229E7" w:rsidP="002044D0">
            <w:pPr>
              <w:jc w:val="center"/>
              <w:rPr>
                <w:rFonts w:ascii="Arial" w:hAnsi="Arial" w:cs="Arial"/>
                <w:color w:val="000000"/>
                <w:sz w:val="20"/>
                <w:szCs w:val="20"/>
              </w:rPr>
            </w:pPr>
            <w:r>
              <w:rPr>
                <w:rFonts w:ascii="Arial" w:hAnsi="Arial" w:cs="Arial"/>
                <w:color w:val="000000"/>
                <w:sz w:val="20"/>
                <w:szCs w:val="20"/>
              </w:rPr>
              <w:t>39.2</w:t>
            </w:r>
          </w:p>
        </w:tc>
        <w:tc>
          <w:tcPr>
            <w:tcW w:w="1644" w:type="dxa"/>
            <w:shd w:val="clear" w:color="auto" w:fill="BFBFBF" w:themeFill="background1" w:themeFillShade="BF"/>
            <w:vAlign w:val="center"/>
          </w:tcPr>
          <w:p w:rsidR="00647B83" w:rsidRPr="00C411AF" w:rsidDel="00960806" w:rsidRDefault="00B71907" w:rsidP="002044D0">
            <w:pPr>
              <w:jc w:val="center"/>
              <w:rPr>
                <w:rFonts w:ascii="Arial" w:hAnsi="Arial" w:cs="Arial"/>
                <w:color w:val="000000"/>
                <w:sz w:val="20"/>
                <w:szCs w:val="20"/>
              </w:rPr>
            </w:pPr>
            <w:r>
              <w:rPr>
                <w:rFonts w:ascii="Arial" w:hAnsi="Arial" w:cs="Arial"/>
                <w:color w:val="000000"/>
                <w:sz w:val="20"/>
                <w:szCs w:val="20"/>
              </w:rPr>
              <w:t>58.8</w:t>
            </w:r>
          </w:p>
        </w:tc>
        <w:tc>
          <w:tcPr>
            <w:tcW w:w="2077" w:type="dxa"/>
            <w:shd w:val="clear" w:color="auto" w:fill="BFBFBF" w:themeFill="background1" w:themeFillShade="BF"/>
            <w:vAlign w:val="center"/>
          </w:tcPr>
          <w:p w:rsidR="00647B83" w:rsidRPr="00C411AF" w:rsidRDefault="00647B83" w:rsidP="002044D0">
            <w:pPr>
              <w:jc w:val="center"/>
              <w:rPr>
                <w:rFonts w:ascii="Arial" w:hAnsi="Arial" w:cs="Arial"/>
                <w:color w:val="000000"/>
                <w:sz w:val="20"/>
                <w:szCs w:val="20"/>
              </w:rPr>
            </w:pPr>
            <w:r w:rsidRPr="00C411AF">
              <w:rPr>
                <w:rFonts w:ascii="Arial" w:hAnsi="Arial" w:cs="Arial"/>
                <w:color w:val="000000"/>
                <w:sz w:val="20"/>
                <w:szCs w:val="20"/>
              </w:rPr>
              <w:t>16.0/32.0</w:t>
            </w:r>
          </w:p>
        </w:tc>
      </w:tr>
      <w:tr w:rsidR="00647B83" w:rsidRPr="00C411AF" w:rsidDel="002A6167" w:rsidTr="006229E7">
        <w:trPr>
          <w:trHeight w:val="464"/>
          <w:jc w:val="center"/>
        </w:trPr>
        <w:tc>
          <w:tcPr>
            <w:tcW w:w="1197" w:type="dxa"/>
            <w:shd w:val="clear" w:color="auto" w:fill="auto"/>
            <w:vAlign w:val="center"/>
          </w:tcPr>
          <w:p w:rsidR="00647B83" w:rsidRPr="00C411AF" w:rsidDel="00960806" w:rsidRDefault="00841D83" w:rsidP="002044D0">
            <w:pPr>
              <w:spacing w:before="20" w:after="20"/>
              <w:jc w:val="center"/>
              <w:rPr>
                <w:rFonts w:ascii="Arial" w:hAnsi="Arial" w:cs="Arial"/>
                <w:sz w:val="20"/>
                <w:szCs w:val="20"/>
              </w:rPr>
            </w:pPr>
            <w:r w:rsidRPr="00C411AF">
              <w:rPr>
                <w:rFonts w:ascii="Arial" w:hAnsi="Arial" w:cs="Arial"/>
                <w:sz w:val="20"/>
                <w:szCs w:val="20"/>
              </w:rPr>
              <w:t>VII</w:t>
            </w:r>
          </w:p>
        </w:tc>
        <w:tc>
          <w:tcPr>
            <w:tcW w:w="1269" w:type="dxa"/>
            <w:shd w:val="clear" w:color="auto" w:fill="auto"/>
            <w:vAlign w:val="center"/>
          </w:tcPr>
          <w:p w:rsidR="00647B83" w:rsidRPr="00C411AF" w:rsidDel="00960806" w:rsidRDefault="00647B83" w:rsidP="002044D0">
            <w:pPr>
              <w:jc w:val="center"/>
              <w:rPr>
                <w:rFonts w:ascii="Arial" w:hAnsi="Arial" w:cs="Arial"/>
                <w:color w:val="000000"/>
                <w:sz w:val="20"/>
                <w:szCs w:val="20"/>
              </w:rPr>
            </w:pPr>
            <w:r w:rsidRPr="00C411AF">
              <w:rPr>
                <w:rFonts w:ascii="Arial" w:hAnsi="Arial" w:cs="Arial"/>
                <w:sz w:val="20"/>
                <w:szCs w:val="20"/>
              </w:rPr>
              <w:t>33.3</w:t>
            </w:r>
          </w:p>
        </w:tc>
        <w:tc>
          <w:tcPr>
            <w:tcW w:w="1786" w:type="dxa"/>
            <w:shd w:val="clear" w:color="auto" w:fill="auto"/>
            <w:vAlign w:val="center"/>
          </w:tcPr>
          <w:p w:rsidR="00647B83" w:rsidRPr="00C411AF" w:rsidDel="002A6167" w:rsidRDefault="006229E7" w:rsidP="002044D0">
            <w:pPr>
              <w:jc w:val="center"/>
              <w:rPr>
                <w:rFonts w:ascii="Arial" w:hAnsi="Arial" w:cs="Arial"/>
                <w:color w:val="000000"/>
                <w:sz w:val="20"/>
                <w:szCs w:val="20"/>
              </w:rPr>
            </w:pPr>
            <w:r>
              <w:rPr>
                <w:rFonts w:ascii="Arial" w:hAnsi="Arial" w:cs="Arial"/>
                <w:color w:val="000000"/>
                <w:sz w:val="20"/>
                <w:szCs w:val="20"/>
              </w:rPr>
              <w:t>65.3</w:t>
            </w:r>
          </w:p>
        </w:tc>
        <w:tc>
          <w:tcPr>
            <w:tcW w:w="1644" w:type="dxa"/>
            <w:shd w:val="clear" w:color="auto" w:fill="auto"/>
            <w:vAlign w:val="center"/>
          </w:tcPr>
          <w:p w:rsidR="00647B83" w:rsidRPr="00C411AF" w:rsidDel="00960806" w:rsidRDefault="006B7462" w:rsidP="002044D0">
            <w:pPr>
              <w:jc w:val="center"/>
              <w:rPr>
                <w:rFonts w:ascii="Arial" w:hAnsi="Arial" w:cs="Arial"/>
                <w:color w:val="000000"/>
                <w:sz w:val="20"/>
                <w:szCs w:val="20"/>
              </w:rPr>
            </w:pPr>
            <w:r>
              <w:rPr>
                <w:rFonts w:ascii="Arial" w:hAnsi="Arial" w:cs="Arial"/>
                <w:color w:val="000000"/>
                <w:sz w:val="20"/>
                <w:szCs w:val="20"/>
              </w:rPr>
              <w:t>98.0</w:t>
            </w:r>
          </w:p>
        </w:tc>
        <w:tc>
          <w:tcPr>
            <w:tcW w:w="2077" w:type="dxa"/>
            <w:vAlign w:val="center"/>
          </w:tcPr>
          <w:p w:rsidR="00647B83" w:rsidRPr="00C411AF" w:rsidRDefault="00647B83" w:rsidP="002044D0">
            <w:pPr>
              <w:jc w:val="center"/>
              <w:rPr>
                <w:rFonts w:ascii="Arial" w:hAnsi="Arial" w:cs="Arial"/>
                <w:color w:val="000000"/>
                <w:sz w:val="20"/>
                <w:szCs w:val="20"/>
              </w:rPr>
            </w:pPr>
            <w:r w:rsidRPr="00C411AF">
              <w:rPr>
                <w:rFonts w:ascii="Arial" w:hAnsi="Arial" w:cs="Arial"/>
                <w:color w:val="000000"/>
                <w:sz w:val="20"/>
                <w:szCs w:val="20"/>
              </w:rPr>
              <w:t>26.7/53.3</w:t>
            </w:r>
          </w:p>
        </w:tc>
      </w:tr>
      <w:tr w:rsidR="00647B83" w:rsidRPr="00C411AF" w:rsidDel="002A6167" w:rsidTr="006229E7">
        <w:trPr>
          <w:trHeight w:val="465"/>
          <w:jc w:val="center"/>
        </w:trPr>
        <w:tc>
          <w:tcPr>
            <w:tcW w:w="1197" w:type="dxa"/>
            <w:shd w:val="clear" w:color="auto" w:fill="BFBFBF" w:themeFill="background1" w:themeFillShade="BF"/>
            <w:vAlign w:val="center"/>
          </w:tcPr>
          <w:p w:rsidR="00647B83" w:rsidRPr="00C411AF" w:rsidRDefault="00841D83" w:rsidP="002044D0">
            <w:pPr>
              <w:spacing w:before="20" w:after="20"/>
              <w:jc w:val="center"/>
              <w:rPr>
                <w:rFonts w:ascii="Arial" w:hAnsi="Arial" w:cs="Arial"/>
                <w:sz w:val="20"/>
                <w:szCs w:val="20"/>
              </w:rPr>
            </w:pPr>
            <w:r w:rsidRPr="00C411AF">
              <w:rPr>
                <w:rFonts w:ascii="Arial" w:hAnsi="Arial" w:cs="Arial"/>
                <w:sz w:val="20"/>
                <w:szCs w:val="20"/>
              </w:rPr>
              <w:t>VIII</w:t>
            </w:r>
          </w:p>
        </w:tc>
        <w:tc>
          <w:tcPr>
            <w:tcW w:w="1269" w:type="dxa"/>
            <w:shd w:val="clear" w:color="auto" w:fill="BFBFBF" w:themeFill="background1" w:themeFillShade="BF"/>
            <w:vAlign w:val="center"/>
          </w:tcPr>
          <w:p w:rsidR="00647B83" w:rsidRPr="00C411AF" w:rsidRDefault="00647B83" w:rsidP="002044D0">
            <w:pPr>
              <w:jc w:val="center"/>
              <w:rPr>
                <w:rFonts w:ascii="Arial" w:hAnsi="Arial" w:cs="Arial"/>
                <w:sz w:val="20"/>
                <w:szCs w:val="20"/>
              </w:rPr>
            </w:pPr>
            <w:r w:rsidRPr="00C411AF">
              <w:rPr>
                <w:rFonts w:ascii="Arial" w:hAnsi="Arial" w:cs="Arial"/>
                <w:sz w:val="20"/>
                <w:szCs w:val="20"/>
              </w:rPr>
              <w:t>66.7</w:t>
            </w:r>
          </w:p>
        </w:tc>
        <w:tc>
          <w:tcPr>
            <w:tcW w:w="1786" w:type="dxa"/>
            <w:shd w:val="clear" w:color="auto" w:fill="BFBFBF" w:themeFill="background1" w:themeFillShade="BF"/>
            <w:vAlign w:val="center"/>
          </w:tcPr>
          <w:p w:rsidR="00647B83" w:rsidRPr="00C411AF" w:rsidRDefault="006229E7" w:rsidP="002044D0">
            <w:pPr>
              <w:jc w:val="center"/>
              <w:rPr>
                <w:rFonts w:ascii="Arial" w:hAnsi="Arial" w:cs="Arial"/>
                <w:color w:val="000000"/>
                <w:sz w:val="20"/>
                <w:szCs w:val="20"/>
              </w:rPr>
            </w:pPr>
            <w:r>
              <w:rPr>
                <w:rFonts w:ascii="Arial" w:hAnsi="Arial" w:cs="Arial"/>
                <w:color w:val="000000"/>
                <w:sz w:val="20"/>
                <w:szCs w:val="20"/>
              </w:rPr>
              <w:t>130.7</w:t>
            </w:r>
          </w:p>
        </w:tc>
        <w:tc>
          <w:tcPr>
            <w:tcW w:w="1644" w:type="dxa"/>
            <w:shd w:val="clear" w:color="auto" w:fill="BFBFBF" w:themeFill="background1" w:themeFillShade="BF"/>
            <w:vAlign w:val="center"/>
          </w:tcPr>
          <w:p w:rsidR="00647B83" w:rsidRPr="00C411AF" w:rsidRDefault="006B7462" w:rsidP="002044D0">
            <w:pPr>
              <w:jc w:val="center"/>
              <w:rPr>
                <w:rFonts w:ascii="Arial" w:hAnsi="Arial" w:cs="Arial"/>
                <w:color w:val="000000"/>
                <w:sz w:val="20"/>
                <w:szCs w:val="20"/>
              </w:rPr>
            </w:pPr>
            <w:r>
              <w:rPr>
                <w:rFonts w:ascii="Arial" w:hAnsi="Arial" w:cs="Arial"/>
                <w:color w:val="000000"/>
                <w:sz w:val="20"/>
                <w:szCs w:val="20"/>
              </w:rPr>
              <w:t>196.0</w:t>
            </w:r>
          </w:p>
        </w:tc>
        <w:tc>
          <w:tcPr>
            <w:tcW w:w="2077" w:type="dxa"/>
            <w:shd w:val="clear" w:color="auto" w:fill="BFBFBF" w:themeFill="background1" w:themeFillShade="BF"/>
            <w:vAlign w:val="center"/>
          </w:tcPr>
          <w:p w:rsidR="00647B83" w:rsidRPr="00C411AF" w:rsidRDefault="00647B83" w:rsidP="002044D0">
            <w:pPr>
              <w:jc w:val="center"/>
              <w:rPr>
                <w:rFonts w:ascii="Arial" w:hAnsi="Arial" w:cs="Arial"/>
                <w:sz w:val="20"/>
                <w:szCs w:val="20"/>
              </w:rPr>
            </w:pPr>
            <w:r w:rsidRPr="00C411AF">
              <w:rPr>
                <w:rFonts w:ascii="Arial" w:hAnsi="Arial" w:cs="Arial"/>
                <w:sz w:val="20"/>
                <w:szCs w:val="20"/>
              </w:rPr>
              <w:t>53.3/106.6</w:t>
            </w:r>
          </w:p>
        </w:tc>
      </w:tr>
      <w:tr w:rsidR="00647B83" w:rsidRPr="00C411AF" w:rsidDel="002A6167" w:rsidTr="006229E7">
        <w:trPr>
          <w:trHeight w:val="464"/>
          <w:jc w:val="center"/>
        </w:trPr>
        <w:tc>
          <w:tcPr>
            <w:tcW w:w="1197" w:type="dxa"/>
            <w:shd w:val="clear" w:color="auto" w:fill="auto"/>
            <w:vAlign w:val="center"/>
          </w:tcPr>
          <w:p w:rsidR="00647B83" w:rsidRPr="00C411AF" w:rsidRDefault="00841D83" w:rsidP="002044D0">
            <w:pPr>
              <w:spacing w:before="20" w:after="20"/>
              <w:jc w:val="center"/>
              <w:rPr>
                <w:rFonts w:ascii="Arial" w:hAnsi="Arial" w:cs="Arial"/>
                <w:sz w:val="20"/>
                <w:szCs w:val="20"/>
              </w:rPr>
            </w:pPr>
            <w:r w:rsidRPr="00C411AF">
              <w:rPr>
                <w:rFonts w:ascii="Arial" w:hAnsi="Arial" w:cs="Arial"/>
                <w:sz w:val="20"/>
                <w:szCs w:val="20"/>
              </w:rPr>
              <w:t>IX</w:t>
            </w:r>
          </w:p>
        </w:tc>
        <w:tc>
          <w:tcPr>
            <w:tcW w:w="1269" w:type="dxa"/>
            <w:shd w:val="clear" w:color="auto" w:fill="auto"/>
            <w:vAlign w:val="center"/>
          </w:tcPr>
          <w:p w:rsidR="00647B83" w:rsidRPr="00C411AF" w:rsidRDefault="00647B83" w:rsidP="002044D0">
            <w:pPr>
              <w:jc w:val="center"/>
              <w:rPr>
                <w:rFonts w:ascii="Arial" w:hAnsi="Arial" w:cs="Arial"/>
                <w:sz w:val="20"/>
                <w:szCs w:val="20"/>
              </w:rPr>
            </w:pPr>
            <w:r w:rsidRPr="00C411AF">
              <w:rPr>
                <w:rFonts w:ascii="Arial" w:hAnsi="Arial" w:cs="Arial"/>
                <w:sz w:val="20"/>
                <w:szCs w:val="20"/>
              </w:rPr>
              <w:t>1</w:t>
            </w:r>
            <w:r w:rsidR="00605846" w:rsidRPr="00C411AF">
              <w:rPr>
                <w:rFonts w:ascii="Arial" w:hAnsi="Arial" w:cs="Arial"/>
                <w:sz w:val="20"/>
                <w:szCs w:val="20"/>
              </w:rPr>
              <w:t>00.0</w:t>
            </w:r>
          </w:p>
        </w:tc>
        <w:tc>
          <w:tcPr>
            <w:tcW w:w="1786" w:type="dxa"/>
            <w:shd w:val="clear" w:color="auto" w:fill="auto"/>
            <w:vAlign w:val="center"/>
          </w:tcPr>
          <w:p w:rsidR="00647B83" w:rsidRPr="00C411AF" w:rsidRDefault="006229E7" w:rsidP="002044D0">
            <w:pPr>
              <w:jc w:val="center"/>
              <w:rPr>
                <w:rFonts w:ascii="Arial" w:hAnsi="Arial" w:cs="Arial"/>
                <w:color w:val="000000"/>
                <w:sz w:val="20"/>
                <w:szCs w:val="20"/>
              </w:rPr>
            </w:pPr>
            <w:r>
              <w:rPr>
                <w:rFonts w:ascii="Arial" w:hAnsi="Arial" w:cs="Arial"/>
                <w:color w:val="000000"/>
                <w:sz w:val="20"/>
                <w:szCs w:val="20"/>
              </w:rPr>
              <w:t>196.0</w:t>
            </w:r>
          </w:p>
        </w:tc>
        <w:tc>
          <w:tcPr>
            <w:tcW w:w="1644" w:type="dxa"/>
            <w:shd w:val="clear" w:color="auto" w:fill="auto"/>
            <w:vAlign w:val="center"/>
          </w:tcPr>
          <w:p w:rsidR="00647B83" w:rsidRPr="00C411AF" w:rsidRDefault="006B7462" w:rsidP="002044D0">
            <w:pPr>
              <w:jc w:val="center"/>
              <w:rPr>
                <w:rFonts w:ascii="Arial" w:hAnsi="Arial" w:cs="Arial"/>
                <w:color w:val="000000"/>
                <w:sz w:val="20"/>
                <w:szCs w:val="20"/>
              </w:rPr>
            </w:pPr>
            <w:r>
              <w:rPr>
                <w:rFonts w:ascii="Arial" w:hAnsi="Arial" w:cs="Arial"/>
                <w:color w:val="000000"/>
                <w:sz w:val="20"/>
                <w:szCs w:val="20"/>
              </w:rPr>
              <w:t>294.0</w:t>
            </w:r>
          </w:p>
        </w:tc>
        <w:tc>
          <w:tcPr>
            <w:tcW w:w="2077" w:type="dxa"/>
            <w:vAlign w:val="center"/>
          </w:tcPr>
          <w:p w:rsidR="00647B83" w:rsidRPr="00C411AF" w:rsidRDefault="00605846" w:rsidP="002044D0">
            <w:pPr>
              <w:jc w:val="center"/>
              <w:rPr>
                <w:rFonts w:ascii="Arial" w:hAnsi="Arial" w:cs="Arial"/>
                <w:sz w:val="20"/>
                <w:szCs w:val="20"/>
              </w:rPr>
            </w:pPr>
            <w:r w:rsidRPr="00C411AF">
              <w:rPr>
                <w:rFonts w:ascii="Arial" w:hAnsi="Arial" w:cs="Arial"/>
                <w:sz w:val="20"/>
                <w:szCs w:val="20"/>
              </w:rPr>
              <w:t>80.0</w:t>
            </w:r>
            <w:r w:rsidR="00647B83" w:rsidRPr="00C411AF">
              <w:rPr>
                <w:rFonts w:ascii="Arial" w:hAnsi="Arial" w:cs="Arial"/>
                <w:sz w:val="20"/>
                <w:szCs w:val="20"/>
              </w:rPr>
              <w:t>/</w:t>
            </w:r>
            <w:r w:rsidRPr="00C411AF">
              <w:rPr>
                <w:rFonts w:ascii="Arial" w:hAnsi="Arial" w:cs="Arial"/>
                <w:sz w:val="20"/>
                <w:szCs w:val="20"/>
              </w:rPr>
              <w:t>160.0</w:t>
            </w:r>
          </w:p>
        </w:tc>
      </w:tr>
      <w:tr w:rsidR="00647B83" w:rsidRPr="00C411AF" w:rsidDel="002A6167" w:rsidTr="006229E7">
        <w:trPr>
          <w:trHeight w:val="465"/>
          <w:jc w:val="center"/>
        </w:trPr>
        <w:tc>
          <w:tcPr>
            <w:tcW w:w="1197" w:type="dxa"/>
            <w:shd w:val="clear" w:color="auto" w:fill="BFBFBF" w:themeFill="background1" w:themeFillShade="BF"/>
            <w:vAlign w:val="center"/>
          </w:tcPr>
          <w:p w:rsidR="00647B83" w:rsidRPr="00C411AF" w:rsidRDefault="00841D83" w:rsidP="002044D0">
            <w:pPr>
              <w:spacing w:before="20" w:after="20"/>
              <w:jc w:val="center"/>
              <w:rPr>
                <w:rFonts w:ascii="Arial" w:hAnsi="Arial" w:cs="Arial"/>
                <w:sz w:val="20"/>
                <w:szCs w:val="20"/>
              </w:rPr>
            </w:pPr>
            <w:r w:rsidRPr="00C411AF">
              <w:rPr>
                <w:rFonts w:ascii="Arial" w:hAnsi="Arial" w:cs="Arial"/>
                <w:sz w:val="20"/>
                <w:szCs w:val="20"/>
              </w:rPr>
              <w:t>X</w:t>
            </w:r>
          </w:p>
        </w:tc>
        <w:tc>
          <w:tcPr>
            <w:tcW w:w="1269" w:type="dxa"/>
            <w:shd w:val="clear" w:color="auto" w:fill="BFBFBF" w:themeFill="background1" w:themeFillShade="BF"/>
            <w:vAlign w:val="center"/>
          </w:tcPr>
          <w:p w:rsidR="00647B83" w:rsidRPr="00C411AF" w:rsidRDefault="00647B83" w:rsidP="002044D0">
            <w:pPr>
              <w:jc w:val="center"/>
              <w:rPr>
                <w:rFonts w:ascii="Arial" w:hAnsi="Arial" w:cs="Arial"/>
                <w:sz w:val="20"/>
                <w:szCs w:val="20"/>
              </w:rPr>
            </w:pPr>
            <w:r w:rsidRPr="00C411AF">
              <w:rPr>
                <w:rFonts w:ascii="Arial" w:hAnsi="Arial" w:cs="Arial"/>
                <w:sz w:val="20"/>
                <w:szCs w:val="20"/>
              </w:rPr>
              <w:t>333.3</w:t>
            </w:r>
          </w:p>
        </w:tc>
        <w:tc>
          <w:tcPr>
            <w:tcW w:w="1786" w:type="dxa"/>
            <w:shd w:val="clear" w:color="auto" w:fill="BFBFBF" w:themeFill="background1" w:themeFillShade="BF"/>
            <w:vAlign w:val="center"/>
          </w:tcPr>
          <w:p w:rsidR="00647B83" w:rsidRPr="00C411AF" w:rsidRDefault="006229E7" w:rsidP="002044D0">
            <w:pPr>
              <w:jc w:val="center"/>
              <w:rPr>
                <w:rFonts w:ascii="Arial" w:hAnsi="Arial" w:cs="Arial"/>
                <w:color w:val="000000"/>
                <w:sz w:val="20"/>
                <w:szCs w:val="20"/>
              </w:rPr>
            </w:pPr>
            <w:r>
              <w:rPr>
                <w:rFonts w:ascii="Arial" w:hAnsi="Arial" w:cs="Arial"/>
                <w:color w:val="000000"/>
                <w:sz w:val="20"/>
                <w:szCs w:val="20"/>
              </w:rPr>
              <w:t>653.3</w:t>
            </w:r>
          </w:p>
        </w:tc>
        <w:tc>
          <w:tcPr>
            <w:tcW w:w="1644" w:type="dxa"/>
            <w:shd w:val="clear" w:color="auto" w:fill="BFBFBF" w:themeFill="background1" w:themeFillShade="BF"/>
            <w:vAlign w:val="center"/>
          </w:tcPr>
          <w:p w:rsidR="00647B83" w:rsidRPr="00C411AF" w:rsidRDefault="006B7462" w:rsidP="002044D0">
            <w:pPr>
              <w:jc w:val="center"/>
              <w:rPr>
                <w:rFonts w:ascii="Arial" w:hAnsi="Arial" w:cs="Arial"/>
                <w:color w:val="000000"/>
                <w:sz w:val="20"/>
                <w:szCs w:val="20"/>
              </w:rPr>
            </w:pPr>
            <w:r>
              <w:rPr>
                <w:rFonts w:ascii="Arial" w:hAnsi="Arial" w:cs="Arial"/>
                <w:color w:val="000000"/>
                <w:sz w:val="20"/>
                <w:szCs w:val="20"/>
              </w:rPr>
              <w:t>980.0</w:t>
            </w:r>
          </w:p>
        </w:tc>
        <w:tc>
          <w:tcPr>
            <w:tcW w:w="2077" w:type="dxa"/>
            <w:shd w:val="clear" w:color="auto" w:fill="BFBFBF" w:themeFill="background1" w:themeFillShade="BF"/>
            <w:vAlign w:val="center"/>
          </w:tcPr>
          <w:p w:rsidR="00647B83" w:rsidRPr="00C411AF" w:rsidRDefault="00647B83" w:rsidP="002044D0">
            <w:pPr>
              <w:jc w:val="center"/>
              <w:rPr>
                <w:rFonts w:ascii="Arial" w:hAnsi="Arial" w:cs="Arial"/>
                <w:sz w:val="20"/>
                <w:szCs w:val="20"/>
              </w:rPr>
            </w:pPr>
            <w:r w:rsidRPr="00C411AF">
              <w:rPr>
                <w:rFonts w:ascii="Arial" w:hAnsi="Arial" w:cs="Arial"/>
                <w:sz w:val="20"/>
                <w:szCs w:val="20"/>
              </w:rPr>
              <w:t>266.6/533.4</w:t>
            </w:r>
          </w:p>
        </w:tc>
      </w:tr>
    </w:tbl>
    <w:p w:rsidR="00855439" w:rsidRPr="00C411AF" w:rsidRDefault="00241741" w:rsidP="00241741">
      <w:pPr>
        <w:spacing w:before="240" w:after="120"/>
        <w:rPr>
          <w:rFonts w:ascii="Arial" w:hAnsi="Arial" w:cs="Arial"/>
          <w:sz w:val="20"/>
          <w:szCs w:val="20"/>
        </w:rPr>
      </w:pPr>
      <w:r w:rsidRPr="00C411AF">
        <w:rPr>
          <w:rFonts w:ascii="Arial" w:hAnsi="Arial" w:cs="Arial"/>
          <w:sz w:val="20"/>
          <w:szCs w:val="20"/>
        </w:rPr>
        <w:t>In Appendix B</w:t>
      </w:r>
      <w:r w:rsidR="00411067" w:rsidRPr="00C411AF">
        <w:rPr>
          <w:rFonts w:ascii="Arial" w:hAnsi="Arial" w:cs="Arial"/>
          <w:sz w:val="20"/>
          <w:szCs w:val="20"/>
        </w:rPr>
        <w:t>, Table 6</w:t>
      </w:r>
      <w:r w:rsidRPr="00C411AF">
        <w:rPr>
          <w:rFonts w:ascii="Arial" w:hAnsi="Arial" w:cs="Arial"/>
          <w:sz w:val="20"/>
          <w:szCs w:val="20"/>
        </w:rPr>
        <w:t xml:space="preserve"> provides vertical accuracy examples and other quality criteria for digital elevation data. Although this standard defines the vertical accuracy independent from the contour interval measure, appropriate contour </w:t>
      </w:r>
      <w:r w:rsidR="00411067" w:rsidRPr="00C411AF">
        <w:rPr>
          <w:rFonts w:ascii="Arial" w:hAnsi="Arial" w:cs="Arial"/>
          <w:sz w:val="20"/>
          <w:szCs w:val="20"/>
        </w:rPr>
        <w:t>intervals are given in Table 6</w:t>
      </w:r>
      <w:r w:rsidRPr="00C411AF">
        <w:rPr>
          <w:rFonts w:ascii="Arial" w:hAnsi="Arial" w:cs="Arial"/>
          <w:sz w:val="20"/>
          <w:szCs w:val="20"/>
        </w:rPr>
        <w:t xml:space="preserve"> so that users can easily see the contour intervals that could be legitimately mapped from digital elevation data with th</w:t>
      </w:r>
      <w:r w:rsidR="00A04DC9" w:rsidRPr="00C411AF">
        <w:rPr>
          <w:rFonts w:ascii="Arial" w:hAnsi="Arial" w:cs="Arial"/>
          <w:sz w:val="20"/>
          <w:szCs w:val="20"/>
        </w:rPr>
        <w:t>e RMSEz values stated in Table 3</w:t>
      </w:r>
      <w:r w:rsidR="006407F5" w:rsidRPr="00C411AF">
        <w:rPr>
          <w:rFonts w:ascii="Arial" w:hAnsi="Arial" w:cs="Arial"/>
          <w:sz w:val="20"/>
          <w:szCs w:val="20"/>
        </w:rPr>
        <w:t xml:space="preserve"> and Table 6</w:t>
      </w:r>
      <w:r w:rsidRPr="00C411AF">
        <w:rPr>
          <w:rFonts w:ascii="Arial" w:hAnsi="Arial" w:cs="Arial"/>
          <w:sz w:val="20"/>
          <w:szCs w:val="20"/>
        </w:rPr>
        <w:t>. In a</w:t>
      </w:r>
      <w:r w:rsidR="00411067" w:rsidRPr="00C411AF">
        <w:rPr>
          <w:rFonts w:ascii="Arial" w:hAnsi="Arial" w:cs="Arial"/>
          <w:sz w:val="20"/>
          <w:szCs w:val="20"/>
        </w:rPr>
        <w:t>ll cases demonstrated in Table 6</w:t>
      </w:r>
      <w:r w:rsidRPr="00C411AF">
        <w:rPr>
          <w:rFonts w:ascii="Arial" w:hAnsi="Arial" w:cs="Arial"/>
          <w:sz w:val="20"/>
          <w:szCs w:val="20"/>
        </w:rPr>
        <w:t xml:space="preserve">, the appropriate contour interval is three times larger than the RMSEz value, consistent with the </w:t>
      </w:r>
      <w:r w:rsidR="008150D2" w:rsidRPr="00AE126C">
        <w:rPr>
          <w:rFonts w:ascii="Arial" w:hAnsi="Arial" w:cs="Arial"/>
          <w:i/>
          <w:sz w:val="20"/>
          <w:szCs w:val="20"/>
        </w:rPr>
        <w:t>ASPRS 1990 Accuracy Standards for Large-Scale Maps</w:t>
      </w:r>
      <w:r w:rsidRPr="00C411AF">
        <w:rPr>
          <w:rFonts w:ascii="Arial" w:hAnsi="Arial" w:cs="Arial"/>
          <w:sz w:val="20"/>
          <w:szCs w:val="20"/>
        </w:rPr>
        <w:t xml:space="preserve">, compared with the </w:t>
      </w:r>
      <w:r w:rsidR="008150D2" w:rsidRPr="00AE126C">
        <w:rPr>
          <w:rFonts w:ascii="Arial" w:hAnsi="Arial" w:cs="Arial"/>
          <w:i/>
          <w:sz w:val="20"/>
          <w:szCs w:val="20"/>
        </w:rPr>
        <w:t>National Standard for Spatial Data Accuracy</w:t>
      </w:r>
      <w:r w:rsidRPr="00C411AF">
        <w:rPr>
          <w:rFonts w:ascii="Arial" w:hAnsi="Arial" w:cs="Arial"/>
          <w:sz w:val="20"/>
          <w:szCs w:val="20"/>
        </w:rPr>
        <w:t xml:space="preserve"> (NSSDA) and </w:t>
      </w:r>
      <w:r w:rsidR="008150D2" w:rsidRPr="00AE126C">
        <w:rPr>
          <w:rFonts w:ascii="Arial" w:hAnsi="Arial" w:cs="Arial"/>
          <w:i/>
          <w:sz w:val="20"/>
          <w:szCs w:val="20"/>
        </w:rPr>
        <w:t>National Map Accuracy Standard</w:t>
      </w:r>
      <w:r w:rsidRPr="00C411AF">
        <w:rPr>
          <w:rFonts w:ascii="Arial" w:hAnsi="Arial" w:cs="Arial"/>
          <w:sz w:val="20"/>
          <w:szCs w:val="20"/>
        </w:rPr>
        <w:t xml:space="preserve"> (NMAS) where the equivalent contour accuracy is 3.2898 times larger than the RMSEz value</w:t>
      </w:r>
      <w:r w:rsidR="000A1BA6" w:rsidRPr="00C411AF">
        <w:rPr>
          <w:rFonts w:ascii="Arial" w:hAnsi="Arial" w:cs="Arial"/>
          <w:sz w:val="20"/>
          <w:szCs w:val="20"/>
        </w:rPr>
        <w:t xml:space="preserve"> when assuming that vertical errors follow a normal distribution</w:t>
      </w:r>
      <w:r w:rsidRPr="00C411AF">
        <w:rPr>
          <w:rFonts w:ascii="Arial" w:hAnsi="Arial" w:cs="Arial"/>
          <w:sz w:val="20"/>
          <w:szCs w:val="20"/>
        </w:rPr>
        <w:t xml:space="preserve">.        </w:t>
      </w:r>
    </w:p>
    <w:p w:rsidR="00A96C0B" w:rsidRPr="00C411AF" w:rsidRDefault="008579F0" w:rsidP="00836629">
      <w:pPr>
        <w:pStyle w:val="ListParagraph"/>
        <w:spacing w:before="120" w:after="120"/>
        <w:ind w:left="0"/>
        <w:contextualSpacing w:val="0"/>
        <w:rPr>
          <w:rFonts w:ascii="Arial" w:hAnsi="Arial" w:cs="Arial"/>
          <w:sz w:val="20"/>
          <w:szCs w:val="20"/>
        </w:rPr>
      </w:pPr>
      <w:r w:rsidRPr="00C411AF">
        <w:rPr>
          <w:rFonts w:ascii="Arial" w:hAnsi="Arial" w:cs="Arial"/>
          <w:sz w:val="20"/>
          <w:szCs w:val="20"/>
        </w:rPr>
        <w:lastRenderedPageBreak/>
        <w:t>The Non-vegetated Vertical Accuracy (NVA), i.e., v</w:t>
      </w:r>
      <w:r w:rsidR="00A96C0B" w:rsidRPr="00C411AF">
        <w:rPr>
          <w:rFonts w:ascii="Arial" w:hAnsi="Arial" w:cs="Arial"/>
          <w:sz w:val="20"/>
          <w:szCs w:val="20"/>
        </w:rPr>
        <w:t>ertical accuracy at the 95% confidence level in non-vegetated terrain</w:t>
      </w:r>
      <w:r w:rsidRPr="00C411AF">
        <w:rPr>
          <w:rFonts w:ascii="Arial" w:hAnsi="Arial" w:cs="Arial"/>
          <w:sz w:val="20"/>
          <w:szCs w:val="20"/>
        </w:rPr>
        <w:t>,</w:t>
      </w:r>
      <w:r w:rsidR="00C27AF0" w:rsidRPr="00C411AF">
        <w:rPr>
          <w:rFonts w:ascii="Arial" w:hAnsi="Arial" w:cs="Arial"/>
          <w:sz w:val="20"/>
          <w:szCs w:val="20"/>
        </w:rPr>
        <w:t xml:space="preserve"> is </w:t>
      </w:r>
      <w:r w:rsidR="00BE277D" w:rsidRPr="00C411AF">
        <w:rPr>
          <w:rFonts w:ascii="Arial" w:hAnsi="Arial" w:cs="Arial"/>
          <w:sz w:val="20"/>
          <w:szCs w:val="20"/>
        </w:rPr>
        <w:t>approximated</w:t>
      </w:r>
      <w:r w:rsidR="00A96C0B" w:rsidRPr="00C411AF">
        <w:rPr>
          <w:rFonts w:ascii="Arial" w:hAnsi="Arial" w:cs="Arial"/>
          <w:sz w:val="20"/>
          <w:szCs w:val="20"/>
        </w:rPr>
        <w:t xml:space="preserve"> by multiplying the RMSEz (in non-vegetated land cover categories only) by </w:t>
      </w:r>
      <w:r w:rsidRPr="00C411AF">
        <w:rPr>
          <w:rFonts w:ascii="Arial" w:hAnsi="Arial" w:cs="Arial"/>
          <w:sz w:val="20"/>
          <w:szCs w:val="20"/>
        </w:rPr>
        <w:t>1.96</w:t>
      </w:r>
      <w:r w:rsidR="00A96C0B" w:rsidRPr="00C411AF">
        <w:rPr>
          <w:rFonts w:ascii="Arial" w:hAnsi="Arial" w:cs="Arial"/>
          <w:sz w:val="20"/>
          <w:szCs w:val="20"/>
        </w:rPr>
        <w:t xml:space="preserve">. This includes survey </w:t>
      </w:r>
      <w:r w:rsidR="009969D3" w:rsidRPr="00C411AF">
        <w:rPr>
          <w:rFonts w:ascii="Arial" w:hAnsi="Arial" w:cs="Arial"/>
          <w:sz w:val="20"/>
          <w:szCs w:val="20"/>
        </w:rPr>
        <w:t>check point</w:t>
      </w:r>
      <w:r w:rsidR="00A96C0B" w:rsidRPr="00C411AF">
        <w:rPr>
          <w:rFonts w:ascii="Arial" w:hAnsi="Arial" w:cs="Arial"/>
          <w:sz w:val="20"/>
          <w:szCs w:val="20"/>
        </w:rPr>
        <w:t xml:space="preserve">s located in traditional open terrain (bare soil, sand, rocks, and short grass) and urban terrain (asphalt and concrete surfaces). </w:t>
      </w:r>
      <w:r w:rsidRPr="00C411AF">
        <w:rPr>
          <w:rFonts w:ascii="Arial" w:hAnsi="Arial" w:cs="Arial"/>
          <w:sz w:val="20"/>
          <w:szCs w:val="20"/>
        </w:rPr>
        <w:t>The NVA, based on an RMSEz multiplier</w:t>
      </w:r>
      <w:r w:rsidR="00A96C0B" w:rsidRPr="00C411AF">
        <w:rPr>
          <w:rFonts w:ascii="Arial" w:hAnsi="Arial" w:cs="Arial"/>
          <w:sz w:val="20"/>
          <w:szCs w:val="20"/>
        </w:rPr>
        <w:t xml:space="preserve">, should be used in non-vegetated terrain where elevation errors typically follow a normal error distribution. RMSEz-based statistics should not be used to estimate vertical </w:t>
      </w:r>
      <w:r w:rsidRPr="00C411AF">
        <w:rPr>
          <w:rFonts w:ascii="Arial" w:hAnsi="Arial" w:cs="Arial"/>
          <w:sz w:val="20"/>
          <w:szCs w:val="20"/>
        </w:rPr>
        <w:t>accuracy in vegetated terrain where</w:t>
      </w:r>
      <w:r w:rsidR="00A96C0B" w:rsidRPr="00C411AF">
        <w:rPr>
          <w:rFonts w:ascii="Arial" w:hAnsi="Arial" w:cs="Arial"/>
          <w:sz w:val="20"/>
          <w:szCs w:val="20"/>
        </w:rPr>
        <w:t xml:space="preserve"> elevation errors often do not fo</w:t>
      </w:r>
      <w:r w:rsidR="000A1BA6" w:rsidRPr="00C411AF">
        <w:rPr>
          <w:rFonts w:ascii="Arial" w:hAnsi="Arial" w:cs="Arial"/>
          <w:sz w:val="20"/>
          <w:szCs w:val="20"/>
        </w:rPr>
        <w:t>llow a normal</w:t>
      </w:r>
      <w:r w:rsidR="00A96C0B" w:rsidRPr="00C411AF">
        <w:rPr>
          <w:rFonts w:ascii="Arial" w:hAnsi="Arial" w:cs="Arial"/>
          <w:sz w:val="20"/>
          <w:szCs w:val="20"/>
        </w:rPr>
        <w:t xml:space="preserve"> distribution for unavoidable reasons. </w:t>
      </w:r>
    </w:p>
    <w:p w:rsidR="00580BFA" w:rsidRPr="00C411AF" w:rsidRDefault="008579F0" w:rsidP="00A04DC9">
      <w:pPr>
        <w:spacing w:after="120"/>
        <w:rPr>
          <w:rFonts w:ascii="Arial" w:hAnsi="Arial" w:cs="Arial"/>
          <w:sz w:val="20"/>
          <w:szCs w:val="20"/>
        </w:rPr>
      </w:pPr>
      <w:r w:rsidRPr="00C411AF">
        <w:rPr>
          <w:rFonts w:ascii="Arial" w:hAnsi="Arial" w:cs="Arial"/>
          <w:sz w:val="20"/>
          <w:szCs w:val="20"/>
        </w:rPr>
        <w:t>The Vegetated Vertical Accuracy (VVA), an estimate of vertical accuracy at the 95% confidence level</w:t>
      </w:r>
      <w:r w:rsidR="005E1099" w:rsidRPr="00C411AF">
        <w:rPr>
          <w:rFonts w:ascii="Arial" w:hAnsi="Arial" w:cs="Arial"/>
          <w:sz w:val="20"/>
          <w:szCs w:val="20"/>
        </w:rPr>
        <w:t xml:space="preserve"> in vegetated terrain</w:t>
      </w:r>
      <w:r w:rsidRPr="00C411AF">
        <w:rPr>
          <w:rFonts w:ascii="Arial" w:hAnsi="Arial" w:cs="Arial"/>
          <w:sz w:val="20"/>
          <w:szCs w:val="20"/>
        </w:rPr>
        <w:t xml:space="preserve">, </w:t>
      </w:r>
      <w:r w:rsidR="00580BFA" w:rsidRPr="00C411AF">
        <w:rPr>
          <w:rFonts w:ascii="Arial" w:hAnsi="Arial" w:cs="Arial"/>
          <w:sz w:val="20"/>
          <w:szCs w:val="20"/>
        </w:rPr>
        <w:t>is computed as the 95</w:t>
      </w:r>
      <w:r w:rsidR="00580BFA" w:rsidRPr="00C411AF">
        <w:rPr>
          <w:rFonts w:ascii="Arial" w:hAnsi="Arial" w:cs="Arial"/>
          <w:sz w:val="20"/>
          <w:szCs w:val="20"/>
          <w:vertAlign w:val="superscript"/>
        </w:rPr>
        <w:t>th</w:t>
      </w:r>
      <w:r w:rsidR="00580BFA" w:rsidRPr="00C411AF">
        <w:rPr>
          <w:rFonts w:ascii="Arial" w:hAnsi="Arial" w:cs="Arial"/>
          <w:sz w:val="20"/>
          <w:szCs w:val="20"/>
        </w:rPr>
        <w:t xml:space="preserve"> percentile of the absolute value of vertical errors in all vegetated land cover categories combined, to include tall weeds and crops, brush lands, and fully forested.</w:t>
      </w:r>
      <w:r w:rsidR="00AF58EC">
        <w:rPr>
          <w:rFonts w:ascii="Arial" w:hAnsi="Arial" w:cs="Arial"/>
          <w:sz w:val="20"/>
          <w:szCs w:val="20"/>
        </w:rPr>
        <w:t xml:space="preserve"> </w:t>
      </w:r>
      <w:r w:rsidR="00580BFA" w:rsidRPr="00C411AF">
        <w:rPr>
          <w:rFonts w:ascii="Arial" w:hAnsi="Arial" w:cs="Arial"/>
          <w:sz w:val="20"/>
          <w:szCs w:val="20"/>
        </w:rPr>
        <w:t xml:space="preserve">For all vertical accuracy classes, the </w:t>
      </w:r>
      <w:r w:rsidRPr="00C411AF">
        <w:rPr>
          <w:rFonts w:ascii="Arial" w:hAnsi="Arial" w:cs="Arial"/>
          <w:sz w:val="20"/>
          <w:szCs w:val="20"/>
        </w:rPr>
        <w:t xml:space="preserve">VVA </w:t>
      </w:r>
      <w:r w:rsidR="00580BFA" w:rsidRPr="00C411AF">
        <w:rPr>
          <w:rFonts w:ascii="Arial" w:hAnsi="Arial" w:cs="Arial"/>
          <w:sz w:val="20"/>
          <w:szCs w:val="20"/>
        </w:rPr>
        <w:t xml:space="preserve">is 1.5 times larger than the </w:t>
      </w:r>
      <w:r w:rsidR="007C581C" w:rsidRPr="00C411AF">
        <w:rPr>
          <w:rFonts w:ascii="Arial" w:hAnsi="Arial" w:cs="Arial"/>
          <w:sz w:val="20"/>
          <w:szCs w:val="20"/>
        </w:rPr>
        <w:t>NVA</w:t>
      </w:r>
      <w:r w:rsidR="00580BFA" w:rsidRPr="00C411AF">
        <w:rPr>
          <w:rFonts w:ascii="Arial" w:hAnsi="Arial" w:cs="Arial"/>
          <w:sz w:val="20"/>
          <w:szCs w:val="20"/>
        </w:rPr>
        <w:t xml:space="preserve">. If this </w:t>
      </w:r>
      <w:r w:rsidR="004E06EC" w:rsidRPr="00C411AF">
        <w:rPr>
          <w:rFonts w:ascii="Arial" w:hAnsi="Arial" w:cs="Arial"/>
          <w:sz w:val="20"/>
          <w:szCs w:val="20"/>
        </w:rPr>
        <w:t xml:space="preserve">VVA </w:t>
      </w:r>
      <w:r w:rsidR="00580BFA" w:rsidRPr="00C411AF">
        <w:rPr>
          <w:rFonts w:ascii="Arial" w:hAnsi="Arial" w:cs="Arial"/>
          <w:sz w:val="20"/>
          <w:szCs w:val="20"/>
        </w:rPr>
        <w:t xml:space="preserve">standard cannot be met in impenetrable vegetation such as dense corn fields or mangrove, low confidence area polygons should be </w:t>
      </w:r>
      <w:r w:rsidR="00A053D6" w:rsidRPr="00C411AF">
        <w:rPr>
          <w:rFonts w:ascii="Arial" w:hAnsi="Arial" w:cs="Arial"/>
          <w:sz w:val="20"/>
          <w:szCs w:val="20"/>
        </w:rPr>
        <w:t xml:space="preserve">developed </w:t>
      </w:r>
      <w:r w:rsidR="00580BFA" w:rsidRPr="00C411AF">
        <w:rPr>
          <w:rFonts w:ascii="Arial" w:hAnsi="Arial" w:cs="Arial"/>
          <w:sz w:val="20"/>
          <w:szCs w:val="20"/>
        </w:rPr>
        <w:t xml:space="preserve">and explained in the metadata as the digital equivalent to dashed contours used in the past when photogrammetrists could not measure the bare-earth terrain in forested areas. </w:t>
      </w:r>
      <w:r w:rsidR="006407F5" w:rsidRPr="00C411AF">
        <w:rPr>
          <w:rFonts w:ascii="Arial" w:hAnsi="Arial" w:cs="Arial"/>
          <w:sz w:val="20"/>
          <w:szCs w:val="20"/>
        </w:rPr>
        <w:t xml:space="preserve"> See Appendix C for low confidence area details.</w:t>
      </w:r>
    </w:p>
    <w:p w:rsidR="00AE19E8" w:rsidRPr="00C411AF" w:rsidRDefault="00AE19E8" w:rsidP="00A04DC9">
      <w:pPr>
        <w:spacing w:before="120" w:after="120"/>
        <w:rPr>
          <w:rFonts w:ascii="Arial" w:hAnsi="Arial" w:cs="Arial"/>
          <w:sz w:val="20"/>
          <w:szCs w:val="20"/>
        </w:rPr>
      </w:pPr>
      <w:r w:rsidRPr="00C411AF">
        <w:rPr>
          <w:rFonts w:ascii="Arial" w:hAnsi="Arial" w:cs="Arial"/>
          <w:sz w:val="20"/>
          <w:szCs w:val="20"/>
        </w:rPr>
        <w:t xml:space="preserve">Relative accuracy between lidar </w:t>
      </w:r>
      <w:r w:rsidR="006B7462">
        <w:rPr>
          <w:rFonts w:ascii="Arial" w:hAnsi="Arial" w:cs="Arial"/>
          <w:sz w:val="20"/>
          <w:szCs w:val="20"/>
        </w:rPr>
        <w:t xml:space="preserve">and IFSAR </w:t>
      </w:r>
      <w:r w:rsidRPr="00C411AF">
        <w:rPr>
          <w:rFonts w:ascii="Arial" w:hAnsi="Arial" w:cs="Arial"/>
          <w:sz w:val="20"/>
          <w:szCs w:val="20"/>
        </w:rPr>
        <w:t xml:space="preserve">swaths in overlap areas is a measure of the quality of the </w:t>
      </w:r>
      <w:r w:rsidR="00D155EB" w:rsidRPr="00C411AF">
        <w:rPr>
          <w:rFonts w:ascii="Arial" w:hAnsi="Arial" w:cs="Arial"/>
          <w:sz w:val="20"/>
          <w:szCs w:val="20"/>
        </w:rPr>
        <w:t xml:space="preserve">system </w:t>
      </w:r>
      <w:r w:rsidRPr="00C411AF">
        <w:rPr>
          <w:rFonts w:ascii="Arial" w:hAnsi="Arial" w:cs="Arial"/>
          <w:sz w:val="20"/>
          <w:szCs w:val="20"/>
        </w:rPr>
        <w:t>calibration and bore</w:t>
      </w:r>
      <w:r w:rsidR="007C142F" w:rsidRPr="00C411AF">
        <w:rPr>
          <w:rFonts w:ascii="Arial" w:hAnsi="Arial" w:cs="Arial"/>
          <w:sz w:val="20"/>
          <w:szCs w:val="20"/>
        </w:rPr>
        <w:t>-</w:t>
      </w:r>
      <w:r w:rsidRPr="00C411AF">
        <w:rPr>
          <w:rFonts w:ascii="Arial" w:hAnsi="Arial" w:cs="Arial"/>
          <w:sz w:val="20"/>
          <w:szCs w:val="20"/>
        </w:rPr>
        <w:t>sighting. A dataset</w:t>
      </w:r>
      <w:r w:rsidR="007C142F" w:rsidRPr="00C411AF">
        <w:rPr>
          <w:rFonts w:ascii="Arial" w:hAnsi="Arial" w:cs="Arial"/>
          <w:sz w:val="20"/>
          <w:szCs w:val="20"/>
        </w:rPr>
        <w:t>, overall,</w:t>
      </w:r>
      <w:r w:rsidRPr="00C411AF">
        <w:rPr>
          <w:rFonts w:ascii="Arial" w:hAnsi="Arial" w:cs="Arial"/>
          <w:sz w:val="20"/>
          <w:szCs w:val="20"/>
        </w:rPr>
        <w:t xml:space="preserve"> cannot be any more accurate absolutely than its component parts </w:t>
      </w:r>
      <w:r w:rsidR="007C142F" w:rsidRPr="00C411AF">
        <w:rPr>
          <w:rFonts w:ascii="Arial" w:hAnsi="Arial" w:cs="Arial"/>
          <w:sz w:val="20"/>
          <w:szCs w:val="20"/>
        </w:rPr>
        <w:t xml:space="preserve">(swaths) </w:t>
      </w:r>
      <w:r w:rsidR="00323F5D" w:rsidRPr="00C411AF">
        <w:rPr>
          <w:rFonts w:ascii="Arial" w:hAnsi="Arial" w:cs="Arial"/>
          <w:sz w:val="20"/>
          <w:szCs w:val="20"/>
        </w:rPr>
        <w:t>are accurate relative to each other</w:t>
      </w:r>
      <w:r w:rsidRPr="00C411AF">
        <w:rPr>
          <w:rFonts w:ascii="Arial" w:hAnsi="Arial" w:cs="Arial"/>
          <w:sz w:val="20"/>
          <w:szCs w:val="20"/>
        </w:rPr>
        <w:t xml:space="preserve">. The requirements for relative accuracy are therefore more stringent than those for absolute accuracy. </w:t>
      </w:r>
    </w:p>
    <w:p w:rsidR="00855439" w:rsidRPr="00C411AF" w:rsidRDefault="006B7462" w:rsidP="00A04DC9">
      <w:pPr>
        <w:pStyle w:val="ListParagraph"/>
        <w:numPr>
          <w:ilvl w:val="0"/>
          <w:numId w:val="13"/>
        </w:numPr>
        <w:spacing w:before="120" w:after="120"/>
        <w:rPr>
          <w:rFonts w:ascii="Arial" w:hAnsi="Arial" w:cs="Arial"/>
          <w:sz w:val="20"/>
          <w:szCs w:val="20"/>
        </w:rPr>
      </w:pPr>
      <w:r>
        <w:rPr>
          <w:rFonts w:ascii="Arial" w:hAnsi="Arial" w:cs="Arial"/>
          <w:sz w:val="20"/>
          <w:szCs w:val="20"/>
        </w:rPr>
        <w:t>R</w:t>
      </w:r>
      <w:r w:rsidR="001437C3" w:rsidRPr="00C411AF">
        <w:rPr>
          <w:rFonts w:ascii="Arial" w:hAnsi="Arial" w:cs="Arial"/>
          <w:sz w:val="20"/>
          <w:szCs w:val="20"/>
        </w:rPr>
        <w:t xml:space="preserve">elative accuracy swath-to-swath is computed as a root-mean-square-difference (RMSDz) because neither swath represents an independent source of higher accuracy as used in </w:t>
      </w:r>
      <w:r w:rsidR="00945F73" w:rsidRPr="00C411AF">
        <w:rPr>
          <w:rFonts w:ascii="Arial" w:hAnsi="Arial" w:cs="Arial"/>
          <w:sz w:val="20"/>
          <w:szCs w:val="20"/>
        </w:rPr>
        <w:t>root-mean-square-error (</w:t>
      </w:r>
      <w:r w:rsidR="001437C3" w:rsidRPr="00C411AF">
        <w:rPr>
          <w:rFonts w:ascii="Arial" w:hAnsi="Arial" w:cs="Arial"/>
          <w:sz w:val="20"/>
          <w:szCs w:val="20"/>
        </w:rPr>
        <w:t>RMSE</w:t>
      </w:r>
      <w:r w:rsidR="00945F73" w:rsidRPr="00C411AF">
        <w:rPr>
          <w:rFonts w:ascii="Arial" w:hAnsi="Arial" w:cs="Arial"/>
          <w:sz w:val="20"/>
          <w:szCs w:val="20"/>
        </w:rPr>
        <w:t>z)</w:t>
      </w:r>
      <w:r w:rsidR="001437C3" w:rsidRPr="00C411AF">
        <w:rPr>
          <w:rFonts w:ascii="Arial" w:hAnsi="Arial" w:cs="Arial"/>
          <w:sz w:val="20"/>
          <w:szCs w:val="20"/>
        </w:rPr>
        <w:t xml:space="preserve"> calculations</w:t>
      </w:r>
      <w:r w:rsidR="004D1E4D" w:rsidRPr="00C411AF">
        <w:rPr>
          <w:rFonts w:ascii="Arial" w:hAnsi="Arial" w:cs="Arial"/>
          <w:sz w:val="20"/>
          <w:szCs w:val="20"/>
        </w:rPr>
        <w:t xml:space="preserve"> for tested data compared with QA/QC </w:t>
      </w:r>
      <w:r w:rsidR="009969D3" w:rsidRPr="00C411AF">
        <w:rPr>
          <w:rFonts w:ascii="Arial" w:hAnsi="Arial" w:cs="Arial"/>
          <w:sz w:val="20"/>
          <w:szCs w:val="20"/>
        </w:rPr>
        <w:t>check point</w:t>
      </w:r>
      <w:r w:rsidR="004D1E4D" w:rsidRPr="00C411AF">
        <w:rPr>
          <w:rFonts w:ascii="Arial" w:hAnsi="Arial" w:cs="Arial"/>
          <w:sz w:val="20"/>
          <w:szCs w:val="20"/>
        </w:rPr>
        <w:t>s of higher accuracy</w:t>
      </w:r>
      <w:r w:rsidR="001437C3" w:rsidRPr="00C411AF">
        <w:rPr>
          <w:rFonts w:ascii="Arial" w:hAnsi="Arial" w:cs="Arial"/>
          <w:sz w:val="20"/>
          <w:szCs w:val="20"/>
        </w:rPr>
        <w:t>.</w:t>
      </w:r>
      <w:r w:rsidR="00945F73" w:rsidRPr="00C411AF">
        <w:rPr>
          <w:rFonts w:ascii="Arial" w:hAnsi="Arial" w:cs="Arial"/>
          <w:sz w:val="20"/>
          <w:szCs w:val="20"/>
        </w:rPr>
        <w:t xml:space="preserve">  In comparing overlapping swaths, users are comparing </w:t>
      </w:r>
      <w:r w:rsidR="00270C09" w:rsidRPr="00C411AF">
        <w:rPr>
          <w:rFonts w:ascii="Arial" w:hAnsi="Arial" w:cs="Arial"/>
          <w:sz w:val="20"/>
          <w:szCs w:val="20"/>
        </w:rPr>
        <w:t xml:space="preserve">RMS </w:t>
      </w:r>
      <w:r w:rsidR="00945F73" w:rsidRPr="00C411AF">
        <w:rPr>
          <w:rFonts w:ascii="Arial" w:hAnsi="Arial" w:cs="Arial"/>
          <w:sz w:val="20"/>
          <w:szCs w:val="20"/>
        </w:rPr>
        <w:t xml:space="preserve">differences rather than </w:t>
      </w:r>
      <w:r w:rsidR="00270C09" w:rsidRPr="00C411AF">
        <w:rPr>
          <w:rFonts w:ascii="Arial" w:hAnsi="Arial" w:cs="Arial"/>
          <w:sz w:val="20"/>
          <w:szCs w:val="20"/>
        </w:rPr>
        <w:t>RMS</w:t>
      </w:r>
      <w:r w:rsidR="00945F73" w:rsidRPr="00C411AF">
        <w:rPr>
          <w:rFonts w:ascii="Arial" w:hAnsi="Arial" w:cs="Arial"/>
          <w:sz w:val="20"/>
          <w:szCs w:val="20"/>
        </w:rPr>
        <w:t xml:space="preserve"> errors.</w:t>
      </w:r>
    </w:p>
    <w:p w:rsidR="00912FE3" w:rsidRPr="00C411AF" w:rsidRDefault="00E141DE" w:rsidP="00855439">
      <w:pPr>
        <w:pStyle w:val="ListParagraph"/>
        <w:numPr>
          <w:ilvl w:val="0"/>
          <w:numId w:val="13"/>
        </w:numPr>
        <w:spacing w:before="240" w:after="120"/>
        <w:rPr>
          <w:rFonts w:ascii="Arial" w:hAnsi="Arial" w:cs="Arial"/>
          <w:sz w:val="20"/>
          <w:szCs w:val="20"/>
        </w:rPr>
      </w:pPr>
      <w:r w:rsidRPr="00C411AF">
        <w:rPr>
          <w:rFonts w:ascii="Arial" w:hAnsi="Arial" w:cs="Arial"/>
          <w:sz w:val="20"/>
          <w:szCs w:val="20"/>
        </w:rPr>
        <w:t>To the greatest degree possible</w:t>
      </w:r>
      <w:r w:rsidR="00D14D53" w:rsidRPr="00C411AF">
        <w:rPr>
          <w:rFonts w:ascii="Arial" w:hAnsi="Arial" w:cs="Arial"/>
          <w:sz w:val="20"/>
          <w:szCs w:val="20"/>
        </w:rPr>
        <w:t>, relative ac</w:t>
      </w:r>
      <w:r w:rsidR="00281873" w:rsidRPr="00C411AF">
        <w:rPr>
          <w:rFonts w:ascii="Arial" w:hAnsi="Arial" w:cs="Arial"/>
          <w:sz w:val="20"/>
          <w:szCs w:val="20"/>
        </w:rPr>
        <w:t xml:space="preserve">curacy testing locations should </w:t>
      </w:r>
      <w:r w:rsidRPr="00C411AF">
        <w:rPr>
          <w:rFonts w:ascii="Arial" w:hAnsi="Arial" w:cs="Arial"/>
          <w:sz w:val="20"/>
          <w:szCs w:val="20"/>
        </w:rPr>
        <w:t>include all overlap areas (sidelap, endlap, and crossflights)</w:t>
      </w:r>
      <w:r w:rsidR="00855439" w:rsidRPr="00C411AF">
        <w:rPr>
          <w:rFonts w:ascii="Arial" w:hAnsi="Arial" w:cs="Arial"/>
          <w:sz w:val="20"/>
          <w:szCs w:val="20"/>
        </w:rPr>
        <w:t xml:space="preserve">, </w:t>
      </w:r>
      <w:r w:rsidRPr="00C411AF">
        <w:rPr>
          <w:rFonts w:ascii="Arial" w:hAnsi="Arial" w:cs="Arial"/>
          <w:sz w:val="20"/>
          <w:szCs w:val="20"/>
        </w:rPr>
        <w:t>be evenly distributed throughout the full width and length of each overlap area</w:t>
      </w:r>
      <w:r w:rsidR="00281873" w:rsidRPr="00C411AF">
        <w:rPr>
          <w:rFonts w:ascii="Arial" w:hAnsi="Arial" w:cs="Arial"/>
          <w:sz w:val="20"/>
          <w:szCs w:val="20"/>
        </w:rPr>
        <w:t xml:space="preserve">, </w:t>
      </w:r>
      <w:r w:rsidR="005E1099" w:rsidRPr="00C411AF">
        <w:rPr>
          <w:rFonts w:ascii="Arial" w:hAnsi="Arial" w:cs="Arial"/>
          <w:sz w:val="20"/>
          <w:szCs w:val="20"/>
        </w:rPr>
        <w:t xml:space="preserve">be located </w:t>
      </w:r>
      <w:r w:rsidR="00281873" w:rsidRPr="00C411AF">
        <w:rPr>
          <w:rFonts w:ascii="Arial" w:hAnsi="Arial" w:cs="Arial"/>
          <w:sz w:val="20"/>
          <w:szCs w:val="20"/>
        </w:rPr>
        <w:t>in non-vegetated areas (clear and</w:t>
      </w:r>
      <w:r w:rsidR="005E1099" w:rsidRPr="00C411AF">
        <w:rPr>
          <w:rFonts w:ascii="Arial" w:hAnsi="Arial" w:cs="Arial"/>
          <w:sz w:val="20"/>
          <w:szCs w:val="20"/>
        </w:rPr>
        <w:t xml:space="preserve"> open terrain and urban areas)</w:t>
      </w:r>
      <w:r w:rsidR="00281873" w:rsidRPr="00C411AF">
        <w:rPr>
          <w:rFonts w:ascii="Arial" w:hAnsi="Arial" w:cs="Arial"/>
          <w:sz w:val="20"/>
          <w:szCs w:val="20"/>
        </w:rPr>
        <w:t xml:space="preserve"> at least 3 meters away from any vertical artifact or abrupt change in elevation, </w:t>
      </w:r>
      <w:r w:rsidR="005E1099" w:rsidRPr="00C411AF">
        <w:rPr>
          <w:rFonts w:ascii="Arial" w:hAnsi="Arial" w:cs="Arial"/>
          <w:sz w:val="20"/>
          <w:szCs w:val="20"/>
        </w:rPr>
        <w:t xml:space="preserve">on slopes less than 20 percent, </w:t>
      </w:r>
      <w:r w:rsidR="00281873" w:rsidRPr="00C411AF">
        <w:rPr>
          <w:rFonts w:ascii="Arial" w:hAnsi="Arial" w:cs="Arial"/>
          <w:sz w:val="20"/>
          <w:szCs w:val="20"/>
        </w:rPr>
        <w:t>and within the geometrically reliable portion of both swaths (excluding the extreme edge points of the swaths</w:t>
      </w:r>
      <w:r w:rsidR="00A053D6" w:rsidRPr="00C411AF">
        <w:rPr>
          <w:rFonts w:ascii="Arial" w:hAnsi="Arial" w:cs="Arial"/>
          <w:sz w:val="20"/>
          <w:szCs w:val="20"/>
        </w:rPr>
        <w:t>)</w:t>
      </w:r>
      <w:r w:rsidR="00281873" w:rsidRPr="00C411AF">
        <w:rPr>
          <w:rFonts w:ascii="Arial" w:hAnsi="Arial" w:cs="Arial"/>
          <w:sz w:val="20"/>
          <w:szCs w:val="20"/>
        </w:rPr>
        <w:t xml:space="preserve">. </w:t>
      </w:r>
      <w:r w:rsidR="003C4AF6" w:rsidRPr="00C411AF">
        <w:rPr>
          <w:rFonts w:ascii="Arial" w:hAnsi="Arial" w:cs="Arial"/>
          <w:sz w:val="20"/>
          <w:szCs w:val="20"/>
        </w:rPr>
        <w:t>For lidar sensors with zig-zag scanning patterns from oscillating mirrors, the geometrically reliable portion excludes about 5% (2½% on either side); lidar sensors with circular or elliptical scanning patterns are generally reliable throughout.</w:t>
      </w:r>
    </w:p>
    <w:p w:rsidR="00241741" w:rsidRPr="00C411AF" w:rsidRDefault="00D14D53" w:rsidP="00A04DC9">
      <w:pPr>
        <w:spacing w:before="120" w:after="120"/>
        <w:rPr>
          <w:rFonts w:ascii="Arial" w:hAnsi="Arial" w:cs="Arial"/>
          <w:b/>
          <w:sz w:val="20"/>
          <w:szCs w:val="20"/>
        </w:rPr>
      </w:pPr>
      <w:r w:rsidRPr="00C411AF">
        <w:rPr>
          <w:rFonts w:ascii="Arial" w:hAnsi="Arial" w:cs="Arial"/>
          <w:sz w:val="20"/>
          <w:szCs w:val="20"/>
        </w:rPr>
        <w:t>While the RMSDz value may be calculated from a set of specific test location points, t</w:t>
      </w:r>
      <w:r w:rsidR="007C142F" w:rsidRPr="00C411AF">
        <w:rPr>
          <w:rFonts w:ascii="Arial" w:hAnsi="Arial" w:cs="Arial"/>
          <w:sz w:val="20"/>
          <w:szCs w:val="20"/>
        </w:rPr>
        <w:t xml:space="preserve">he Maximum Difference requirement is not limited to </w:t>
      </w:r>
      <w:r w:rsidRPr="00C411AF">
        <w:rPr>
          <w:rFonts w:ascii="Arial" w:hAnsi="Arial" w:cs="Arial"/>
          <w:sz w:val="20"/>
          <w:szCs w:val="20"/>
        </w:rPr>
        <w:t xml:space="preserve">these </w:t>
      </w:r>
      <w:r w:rsidR="007C142F" w:rsidRPr="00C411AF">
        <w:rPr>
          <w:rFonts w:ascii="Arial" w:hAnsi="Arial" w:cs="Arial"/>
          <w:sz w:val="20"/>
          <w:szCs w:val="20"/>
        </w:rPr>
        <w:t xml:space="preserve">check locations; it applies </w:t>
      </w:r>
      <w:r w:rsidR="00281873" w:rsidRPr="00C411AF">
        <w:rPr>
          <w:rFonts w:ascii="Arial" w:hAnsi="Arial" w:cs="Arial"/>
          <w:sz w:val="20"/>
          <w:szCs w:val="20"/>
        </w:rPr>
        <w:t xml:space="preserve">to </w:t>
      </w:r>
      <w:r w:rsidR="007C142F" w:rsidRPr="00C411AF">
        <w:rPr>
          <w:rFonts w:ascii="Arial" w:hAnsi="Arial" w:cs="Arial"/>
          <w:sz w:val="20"/>
          <w:szCs w:val="20"/>
        </w:rPr>
        <w:t xml:space="preserve">all locations </w:t>
      </w:r>
      <w:r w:rsidRPr="00C411AF">
        <w:rPr>
          <w:rFonts w:ascii="Arial" w:hAnsi="Arial" w:cs="Arial"/>
          <w:sz w:val="20"/>
          <w:szCs w:val="20"/>
        </w:rPr>
        <w:t xml:space="preserve">within the entire dataset that </w:t>
      </w:r>
      <w:r w:rsidR="007C142F" w:rsidRPr="00C411AF">
        <w:rPr>
          <w:rFonts w:ascii="Arial" w:hAnsi="Arial" w:cs="Arial"/>
          <w:sz w:val="20"/>
          <w:szCs w:val="20"/>
        </w:rPr>
        <w:t>meet the above criteria.</w:t>
      </w:r>
    </w:p>
    <w:p w:rsidR="0043608D" w:rsidRPr="00C411AF" w:rsidRDefault="0043608D" w:rsidP="00A04DC9">
      <w:pPr>
        <w:pStyle w:val="ListParagraph"/>
        <w:spacing w:before="120" w:after="120"/>
        <w:ind w:left="0"/>
        <w:contextualSpacing w:val="0"/>
        <w:rPr>
          <w:rFonts w:ascii="Arial" w:hAnsi="Arial" w:cs="Arial"/>
          <w:sz w:val="20"/>
          <w:szCs w:val="20"/>
        </w:rPr>
      </w:pPr>
      <w:r w:rsidRPr="00C411AF">
        <w:rPr>
          <w:rFonts w:ascii="Arial" w:hAnsi="Arial" w:cs="Arial"/>
          <w:sz w:val="20"/>
          <w:szCs w:val="20"/>
        </w:rPr>
        <w:t xml:space="preserve">Table 3’s right column on </w:t>
      </w:r>
      <w:r w:rsidR="00C53E8F">
        <w:rPr>
          <w:rFonts w:ascii="Arial" w:hAnsi="Arial" w:cs="Arial"/>
          <w:sz w:val="20"/>
          <w:szCs w:val="20"/>
        </w:rPr>
        <w:t>(</w:t>
      </w:r>
      <w:r w:rsidRPr="00C411AF">
        <w:rPr>
          <w:rFonts w:ascii="Arial" w:hAnsi="Arial" w:cs="Arial"/>
          <w:sz w:val="20"/>
          <w:szCs w:val="20"/>
        </w:rPr>
        <w:t>lidar</w:t>
      </w:r>
      <w:r w:rsidR="00C53E8F">
        <w:rPr>
          <w:rFonts w:ascii="Arial" w:hAnsi="Arial" w:cs="Arial"/>
          <w:sz w:val="20"/>
          <w:szCs w:val="20"/>
        </w:rPr>
        <w:t xml:space="preserve"> or IFSAR)</w:t>
      </w:r>
      <w:r w:rsidRPr="00C411AF">
        <w:rPr>
          <w:rFonts w:ascii="Arial" w:hAnsi="Arial" w:cs="Arial"/>
          <w:sz w:val="20"/>
          <w:szCs w:val="20"/>
        </w:rPr>
        <w:t xml:space="preserve"> relative accuracy, swa</w:t>
      </w:r>
      <w:r w:rsidR="00A04DC9" w:rsidRPr="00C411AF">
        <w:rPr>
          <w:rFonts w:ascii="Arial" w:hAnsi="Arial" w:cs="Arial"/>
          <w:sz w:val="20"/>
          <w:szCs w:val="20"/>
        </w:rPr>
        <w:t xml:space="preserve">th-to-swath, is unique </w:t>
      </w:r>
      <w:r w:rsidRPr="00C411AF">
        <w:rPr>
          <w:rFonts w:ascii="Arial" w:hAnsi="Arial" w:cs="Arial"/>
          <w:sz w:val="20"/>
          <w:szCs w:val="20"/>
        </w:rPr>
        <w:t>for tying adjoining flight lines together.  Photogrammetry uses photo-identifiable control points, pass points and tie points in aerial triangulation to tie all flight lines together in block triangulation.  IFSAR, with side-looking radar geometry, uses ground control points (clearly identified by prism r</w:t>
      </w:r>
      <w:r w:rsidR="00411067" w:rsidRPr="00C411AF">
        <w:rPr>
          <w:rFonts w:ascii="Arial" w:hAnsi="Arial" w:cs="Arial"/>
          <w:sz w:val="20"/>
          <w:szCs w:val="20"/>
        </w:rPr>
        <w:t>eflectors) to control tie lines</w:t>
      </w:r>
      <w:r w:rsidRPr="00C411AF">
        <w:rPr>
          <w:rFonts w:ascii="Arial" w:hAnsi="Arial" w:cs="Arial"/>
          <w:sz w:val="20"/>
          <w:szCs w:val="20"/>
        </w:rPr>
        <w:t xml:space="preserve"> which in turn control the primary flight lines; Synthetic Aperture Radar (SAR) imagery is then controlled to the primary lines for merger and mosaicking of data.</w:t>
      </w:r>
    </w:p>
    <w:p w:rsidR="00241741" w:rsidRPr="00546269" w:rsidRDefault="00241741">
      <w:pPr>
        <w:rPr>
          <w:rFonts w:ascii="Times New Roman" w:hAnsi="Times New Roman" w:cs="Times New Roman"/>
          <w:b/>
          <w:sz w:val="24"/>
          <w:szCs w:val="24"/>
        </w:rPr>
      </w:pPr>
      <w:r w:rsidRPr="00546269">
        <w:rPr>
          <w:rFonts w:ascii="Times New Roman" w:hAnsi="Times New Roman" w:cs="Times New Roman"/>
          <w:b/>
          <w:sz w:val="24"/>
          <w:szCs w:val="24"/>
        </w:rPr>
        <w:br w:type="page"/>
      </w:r>
    </w:p>
    <w:p w:rsidR="00241741" w:rsidRPr="00C411AF" w:rsidRDefault="00241741" w:rsidP="00241741">
      <w:pPr>
        <w:jc w:val="center"/>
        <w:rPr>
          <w:rFonts w:ascii="Arial" w:hAnsi="Arial" w:cs="Arial"/>
          <w:b/>
          <w:sz w:val="20"/>
          <w:szCs w:val="20"/>
        </w:rPr>
      </w:pPr>
      <w:r w:rsidRPr="00C411AF">
        <w:rPr>
          <w:rFonts w:ascii="Arial" w:hAnsi="Arial" w:cs="Arial"/>
          <w:b/>
          <w:sz w:val="20"/>
          <w:szCs w:val="20"/>
        </w:rPr>
        <w:lastRenderedPageBreak/>
        <w:t>Appendix A — Background</w:t>
      </w:r>
    </w:p>
    <w:p w:rsidR="00C0122C" w:rsidRPr="00C411AF" w:rsidRDefault="00241741" w:rsidP="00241741">
      <w:pPr>
        <w:pStyle w:val="ListParagraph"/>
        <w:spacing w:after="120"/>
        <w:ind w:left="0"/>
        <w:contextualSpacing w:val="0"/>
        <w:rPr>
          <w:rFonts w:ascii="Arial" w:hAnsi="Arial" w:cs="Arial"/>
          <w:sz w:val="20"/>
          <w:szCs w:val="20"/>
        </w:rPr>
      </w:pPr>
      <w:r w:rsidRPr="00C411AF">
        <w:rPr>
          <w:rFonts w:ascii="Arial" w:hAnsi="Arial" w:cs="Arial"/>
          <w:sz w:val="20"/>
          <w:szCs w:val="20"/>
        </w:rPr>
        <w:t xml:space="preserve">Accuracy standards for geospatial data have broad applications nationally and/or internationally, whereas specifications provide technical requirements/acceptance criteria that a geospatial product must conform to in order to be considered acceptable for a specific intended use.  Guidelines </w:t>
      </w:r>
      <w:r w:rsidR="00C0122C" w:rsidRPr="00C411AF">
        <w:rPr>
          <w:rFonts w:ascii="Arial" w:hAnsi="Arial" w:cs="Arial"/>
          <w:sz w:val="20"/>
          <w:szCs w:val="20"/>
        </w:rPr>
        <w:t>provide recommendations for acquiring, processing and/or analyzing geospatial data, normally intended to promote consistency and industry best practices.</w:t>
      </w:r>
    </w:p>
    <w:p w:rsidR="00241741" w:rsidRPr="00C411AF" w:rsidRDefault="00241741" w:rsidP="00241741">
      <w:pPr>
        <w:pStyle w:val="ListParagraph"/>
        <w:spacing w:after="120"/>
        <w:ind w:left="0"/>
        <w:contextualSpacing w:val="0"/>
        <w:rPr>
          <w:rFonts w:ascii="Arial" w:hAnsi="Arial" w:cs="Arial"/>
          <w:sz w:val="20"/>
          <w:szCs w:val="20"/>
        </w:rPr>
      </w:pPr>
      <w:r w:rsidRPr="00C411AF">
        <w:rPr>
          <w:rFonts w:ascii="Arial" w:hAnsi="Arial" w:cs="Arial"/>
          <w:sz w:val="20"/>
          <w:szCs w:val="20"/>
        </w:rPr>
        <w:t>The followin</w:t>
      </w:r>
      <w:r w:rsidR="00C0122C" w:rsidRPr="00C411AF">
        <w:rPr>
          <w:rFonts w:ascii="Arial" w:hAnsi="Arial" w:cs="Arial"/>
          <w:sz w:val="20"/>
          <w:szCs w:val="20"/>
        </w:rPr>
        <w:t xml:space="preserve">g is a summary of standards, </w:t>
      </w:r>
      <w:r w:rsidRPr="00C411AF">
        <w:rPr>
          <w:rFonts w:ascii="Arial" w:hAnsi="Arial" w:cs="Arial"/>
          <w:sz w:val="20"/>
          <w:szCs w:val="20"/>
        </w:rPr>
        <w:t xml:space="preserve">specifications </w:t>
      </w:r>
      <w:r w:rsidR="00C0122C" w:rsidRPr="00C411AF">
        <w:rPr>
          <w:rFonts w:ascii="Arial" w:hAnsi="Arial" w:cs="Arial"/>
          <w:sz w:val="20"/>
          <w:szCs w:val="20"/>
        </w:rPr>
        <w:t xml:space="preserve">and guidelines </w:t>
      </w:r>
      <w:r w:rsidRPr="00C411AF">
        <w:rPr>
          <w:rFonts w:ascii="Arial" w:hAnsi="Arial" w:cs="Arial"/>
          <w:sz w:val="20"/>
          <w:szCs w:val="20"/>
        </w:rPr>
        <w:t xml:space="preserve">relevant to ASPRS but which do not </w:t>
      </w:r>
      <w:r w:rsidR="004A03CE" w:rsidRPr="00C411AF">
        <w:rPr>
          <w:rFonts w:ascii="Arial" w:hAnsi="Arial" w:cs="Arial"/>
          <w:sz w:val="20"/>
          <w:szCs w:val="20"/>
        </w:rPr>
        <w:t xml:space="preserve">fully </w:t>
      </w:r>
      <w:r w:rsidRPr="00C411AF">
        <w:rPr>
          <w:rFonts w:ascii="Arial" w:hAnsi="Arial" w:cs="Arial"/>
          <w:sz w:val="20"/>
          <w:szCs w:val="20"/>
        </w:rPr>
        <w:t>satisfy current requirements for accuracy standards for digital geospatial data:</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 xml:space="preserve">The </w:t>
      </w:r>
      <w:r w:rsidR="008150D2" w:rsidRPr="00AE126C">
        <w:rPr>
          <w:rFonts w:ascii="Arial" w:hAnsi="Arial" w:cs="Arial"/>
          <w:i/>
          <w:sz w:val="20"/>
          <w:szCs w:val="20"/>
        </w:rPr>
        <w:t>National Map Accuracy Standard</w:t>
      </w:r>
      <w:r w:rsidRPr="00C411AF">
        <w:rPr>
          <w:rFonts w:ascii="Arial" w:hAnsi="Arial" w:cs="Arial"/>
          <w:sz w:val="20"/>
          <w:szCs w:val="20"/>
        </w:rPr>
        <w:t xml:space="preserve"> (NMAS) of 1947 established horizontal accuracy thresholds for the </w:t>
      </w:r>
      <w:r w:rsidR="008150D2" w:rsidRPr="00AE126C">
        <w:rPr>
          <w:rFonts w:ascii="Arial" w:hAnsi="Arial" w:cs="Arial"/>
          <w:i/>
          <w:sz w:val="20"/>
          <w:szCs w:val="20"/>
        </w:rPr>
        <w:t>Circular Map Accuracy Standard</w:t>
      </w:r>
      <w:r w:rsidRPr="00C411AF">
        <w:rPr>
          <w:rFonts w:ascii="Arial" w:hAnsi="Arial" w:cs="Arial"/>
          <w:sz w:val="20"/>
          <w:szCs w:val="20"/>
        </w:rPr>
        <w:t xml:space="preserve"> (CMAS) as a function of map scale, and vertical accuracy thresholds for the </w:t>
      </w:r>
      <w:r w:rsidR="008150D2" w:rsidRPr="00AE126C">
        <w:rPr>
          <w:rFonts w:ascii="Arial" w:hAnsi="Arial" w:cs="Arial"/>
          <w:i/>
          <w:sz w:val="20"/>
          <w:szCs w:val="20"/>
        </w:rPr>
        <w:t>Vertical Map Accuracy Standard</w:t>
      </w:r>
      <w:r w:rsidRPr="00C411AF">
        <w:rPr>
          <w:rFonts w:ascii="Arial" w:hAnsi="Arial" w:cs="Arial"/>
          <w:sz w:val="20"/>
          <w:szCs w:val="20"/>
        </w:rPr>
        <w:t xml:space="preserve"> (VMAS) as a function of contour interval—both reported at the 90% confidence level. Because NMAS accuracy thresholds are a function of the map scale and/or contour interval of a printed map, they are inappropriate for digital geospatial data where scale and contour interval are changed with a push of a button while not changing the underlying horizontal and/or vertical accuracy. </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 xml:space="preserve">The </w:t>
      </w:r>
      <w:r w:rsidR="008150D2" w:rsidRPr="00AE126C">
        <w:rPr>
          <w:rFonts w:ascii="Arial" w:hAnsi="Arial" w:cs="Arial"/>
          <w:i/>
          <w:sz w:val="20"/>
          <w:szCs w:val="20"/>
        </w:rPr>
        <w:t>ASPRS 1990 Accuracy Standards for Large-Scale Maps</w:t>
      </w:r>
      <w:r w:rsidRPr="00C411AF">
        <w:rPr>
          <w:rFonts w:ascii="Arial" w:hAnsi="Arial" w:cs="Arial"/>
          <w:sz w:val="20"/>
          <w:szCs w:val="20"/>
        </w:rPr>
        <w:t xml:space="preserve"> established horizontal and vertical accuracy thresholds in terms of RMSE values in X, Y and Z at ground scale. However, because the RMSE thresholds for Class 1, C</w:t>
      </w:r>
      <w:r w:rsidR="00C0122C" w:rsidRPr="00C411AF">
        <w:rPr>
          <w:rFonts w:ascii="Arial" w:hAnsi="Arial" w:cs="Arial"/>
          <w:sz w:val="20"/>
          <w:szCs w:val="20"/>
        </w:rPr>
        <w:t>lass 2 and Class 3 products</w:t>
      </w:r>
      <w:r w:rsidRPr="00C411AF">
        <w:rPr>
          <w:rFonts w:ascii="Arial" w:hAnsi="Arial" w:cs="Arial"/>
          <w:sz w:val="20"/>
          <w:szCs w:val="20"/>
        </w:rPr>
        <w:t xml:space="preserve"> pertain to printed maps with published map scales and contour intervals, these ASPRS standards from 1990 are similarly inappropriate for digital geospatial data.</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 xml:space="preserve">The </w:t>
      </w:r>
      <w:r w:rsidR="008150D2" w:rsidRPr="00AE126C">
        <w:rPr>
          <w:rFonts w:ascii="Arial" w:hAnsi="Arial" w:cs="Arial"/>
          <w:i/>
          <w:sz w:val="20"/>
          <w:szCs w:val="20"/>
        </w:rPr>
        <w:t>National Standard for Spatial Data Accuracy</w:t>
      </w:r>
      <w:r w:rsidRPr="00C411AF">
        <w:rPr>
          <w:rFonts w:ascii="Arial" w:hAnsi="Arial" w:cs="Arial"/>
          <w:sz w:val="20"/>
          <w:szCs w:val="20"/>
        </w:rPr>
        <w:t xml:space="preserve"> (NSSDA), published by the </w:t>
      </w:r>
      <w:r w:rsidR="008E68B2" w:rsidRPr="00C411AF">
        <w:rPr>
          <w:rFonts w:ascii="Arial" w:hAnsi="Arial" w:cs="Arial"/>
          <w:sz w:val="20"/>
          <w:szCs w:val="20"/>
        </w:rPr>
        <w:t>Federal Geographic Data Committee (</w:t>
      </w:r>
      <w:r w:rsidRPr="00C411AF">
        <w:rPr>
          <w:rFonts w:ascii="Arial" w:hAnsi="Arial" w:cs="Arial"/>
          <w:sz w:val="20"/>
          <w:szCs w:val="20"/>
        </w:rPr>
        <w:t>FGDC</w:t>
      </w:r>
      <w:r w:rsidR="008E68B2" w:rsidRPr="00C411AF">
        <w:rPr>
          <w:rFonts w:ascii="Arial" w:hAnsi="Arial" w:cs="Arial"/>
          <w:sz w:val="20"/>
          <w:szCs w:val="20"/>
        </w:rPr>
        <w:t>)</w:t>
      </w:r>
      <w:r w:rsidRPr="00C411AF">
        <w:rPr>
          <w:rFonts w:ascii="Arial" w:hAnsi="Arial" w:cs="Arial"/>
          <w:sz w:val="20"/>
          <w:szCs w:val="20"/>
        </w:rPr>
        <w:t xml:space="preserve"> in 1998, was developed to report accuracy of digital geospatial data at the 95% confidence level as a function of RMSE values in X, Y and Z at ground scale, unconstrained by map scale or contour interval. The NSSDA states</w:t>
      </w:r>
      <w:r w:rsidR="004C479C">
        <w:rPr>
          <w:rFonts w:ascii="Arial" w:hAnsi="Arial" w:cs="Arial"/>
          <w:sz w:val="20"/>
          <w:szCs w:val="20"/>
        </w:rPr>
        <w:t>,</w:t>
      </w:r>
      <w:r w:rsidRPr="00C411AF">
        <w:rPr>
          <w:rFonts w:ascii="Arial" w:hAnsi="Arial" w:cs="Arial"/>
          <w:sz w:val="20"/>
          <w:szCs w:val="20"/>
        </w:rPr>
        <w:t xml:space="preserve"> “The reporting standard in the horizontal component is the radius of a circle of uncertainty, such that the true or theoretical location of the point falls within that circle 95-percent of the time. The reporting standard in the vertical component is a linear uncertainty value, such that the true or theoretical location of the point falls within +/- of that linear uncertainty value 95-percent of the time. The reporting accuracy standard should be defined in metric (International System of Units, SI) units. However, accuracy will be reported in English (inch-pound) units where point coordinates or elevation</w:t>
      </w:r>
      <w:r w:rsidR="00C0122C" w:rsidRPr="00C411AF">
        <w:rPr>
          <w:rFonts w:ascii="Arial" w:hAnsi="Arial" w:cs="Arial"/>
          <w:sz w:val="20"/>
          <w:szCs w:val="20"/>
        </w:rPr>
        <w:t>s are reported in English units</w:t>
      </w:r>
      <w:r w:rsidRPr="00C411AF">
        <w:rPr>
          <w:rFonts w:ascii="Arial" w:hAnsi="Arial" w:cs="Arial"/>
          <w:sz w:val="20"/>
          <w:szCs w:val="20"/>
        </w:rPr>
        <w:t xml:space="preserve"> …</w:t>
      </w:r>
      <w:r w:rsidR="004C479C">
        <w:rPr>
          <w:rFonts w:ascii="Arial" w:hAnsi="Arial" w:cs="Arial"/>
          <w:sz w:val="20"/>
          <w:szCs w:val="20"/>
        </w:rPr>
        <w:t xml:space="preserve">. </w:t>
      </w:r>
      <w:r w:rsidRPr="00C411AF">
        <w:rPr>
          <w:rFonts w:ascii="Arial" w:hAnsi="Arial" w:cs="Arial"/>
          <w:sz w:val="20"/>
          <w:szCs w:val="20"/>
        </w:rPr>
        <w:t xml:space="preserve"> The NSSDA uses root-mean-square error (RMSE) to </w:t>
      </w:r>
      <w:r w:rsidR="00272D72">
        <w:rPr>
          <w:rFonts w:ascii="Arial" w:hAnsi="Arial" w:cs="Arial"/>
          <w:sz w:val="20"/>
          <w:szCs w:val="20"/>
        </w:rPr>
        <w:t>estimate positional accuracy …</w:t>
      </w:r>
      <w:r w:rsidR="004C479C">
        <w:rPr>
          <w:rFonts w:ascii="Arial" w:hAnsi="Arial" w:cs="Arial"/>
          <w:sz w:val="20"/>
          <w:szCs w:val="20"/>
        </w:rPr>
        <w:t xml:space="preserve">. </w:t>
      </w:r>
      <w:r w:rsidR="00272D72">
        <w:rPr>
          <w:rFonts w:ascii="Arial" w:hAnsi="Arial" w:cs="Arial"/>
          <w:sz w:val="20"/>
          <w:szCs w:val="20"/>
        </w:rPr>
        <w:t xml:space="preserve"> </w:t>
      </w:r>
      <w:r w:rsidRPr="00C411AF">
        <w:rPr>
          <w:rFonts w:ascii="Arial" w:hAnsi="Arial" w:cs="Arial"/>
          <w:sz w:val="20"/>
          <w:szCs w:val="20"/>
        </w:rPr>
        <w:t>Accuracy reported at the 95% confidence level means that 95% of the positions in the dataset will have an error with respect to true ground position that is equal to or smaller than the reported accuracy value.” The NSSDA does not define threshold accuracy values, stating</w:t>
      </w:r>
      <w:r w:rsidR="004C479C">
        <w:rPr>
          <w:rFonts w:ascii="Arial" w:hAnsi="Arial" w:cs="Arial"/>
          <w:sz w:val="20"/>
          <w:szCs w:val="20"/>
        </w:rPr>
        <w:t>,</w:t>
      </w:r>
      <w:r w:rsidR="004C479C" w:rsidRPr="00C411AF">
        <w:rPr>
          <w:rFonts w:ascii="Arial" w:hAnsi="Arial" w:cs="Arial"/>
          <w:sz w:val="20"/>
          <w:szCs w:val="20"/>
        </w:rPr>
        <w:t xml:space="preserve"> </w:t>
      </w:r>
      <w:r w:rsidRPr="00C411AF">
        <w:rPr>
          <w:rFonts w:ascii="Arial" w:hAnsi="Arial" w:cs="Arial"/>
          <w:sz w:val="20"/>
          <w:szCs w:val="20"/>
        </w:rPr>
        <w:t>“Agencies are encouraged to establish thresholds for their product specifications and applications and for contracting purposes.” In its Appendix 3-A, the NSSDA provides formulas for converting RMSE values in X, Y and Z into horizontal and vertical accuracies at the 95% confidence levels. The NSSDA assumes normal error distributions with systematic errors eliminated as best as possible.</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 xml:space="preserve">The National Digital Elevation Program (NDEP) published the </w:t>
      </w:r>
      <w:r w:rsidR="008150D2" w:rsidRPr="00AE126C">
        <w:rPr>
          <w:rFonts w:ascii="Arial" w:hAnsi="Arial" w:cs="Arial"/>
          <w:i/>
          <w:sz w:val="20"/>
          <w:szCs w:val="20"/>
        </w:rPr>
        <w:t>NDEP Guidelines for Digital Elevation Data</w:t>
      </w:r>
      <w:r w:rsidRPr="00C411AF">
        <w:rPr>
          <w:rFonts w:ascii="Arial" w:hAnsi="Arial" w:cs="Arial"/>
          <w:sz w:val="20"/>
          <w:szCs w:val="20"/>
        </w:rPr>
        <w:t xml:space="preserve"> in 2004, recognizing that lidar errors of Digital Terrain Models (DTMs) do not necessarily follow a normal distribution in vegetated terrain. The NDEP developed Fundamental Vertical Accuracy (FVA), Supplemental Vertical Accuracy (SVA) and Consolidated Vertical Accuracy (CVA). The FVA is computed in non-vegetated</w:t>
      </w:r>
      <w:r w:rsidR="004A03CE" w:rsidRPr="00C411AF">
        <w:rPr>
          <w:rFonts w:ascii="Arial" w:hAnsi="Arial" w:cs="Arial"/>
          <w:sz w:val="20"/>
          <w:szCs w:val="20"/>
        </w:rPr>
        <w:t>,</w:t>
      </w:r>
      <w:r w:rsidRPr="00C411AF">
        <w:rPr>
          <w:rFonts w:ascii="Arial" w:hAnsi="Arial" w:cs="Arial"/>
          <w:sz w:val="20"/>
          <w:szCs w:val="20"/>
        </w:rPr>
        <w:t xml:space="preserve"> open terrain o</w:t>
      </w:r>
      <w:r w:rsidR="00C0122C" w:rsidRPr="00C411AF">
        <w:rPr>
          <w:rFonts w:ascii="Arial" w:hAnsi="Arial" w:cs="Arial"/>
          <w:sz w:val="20"/>
          <w:szCs w:val="20"/>
        </w:rPr>
        <w:t>nly, based on the NSSDA’s RMSE</w:t>
      </w:r>
      <w:r w:rsidR="00C20FA2" w:rsidRPr="00C411AF">
        <w:rPr>
          <w:rFonts w:ascii="Arial" w:hAnsi="Arial" w:cs="Arial"/>
          <w:sz w:val="20"/>
          <w:szCs w:val="20"/>
        </w:rPr>
        <w:t>z</w:t>
      </w:r>
      <w:r w:rsidR="00C0122C" w:rsidRPr="00C411AF">
        <w:rPr>
          <w:rFonts w:ascii="Arial" w:hAnsi="Arial" w:cs="Arial"/>
          <w:sz w:val="20"/>
          <w:szCs w:val="20"/>
        </w:rPr>
        <w:t xml:space="preserve"> x</w:t>
      </w:r>
      <w:r w:rsidR="00C20FA2" w:rsidRPr="00C411AF">
        <w:rPr>
          <w:rFonts w:ascii="Arial" w:hAnsi="Arial" w:cs="Arial"/>
          <w:sz w:val="20"/>
          <w:szCs w:val="20"/>
        </w:rPr>
        <w:t xml:space="preserve"> 1.96</w:t>
      </w:r>
      <w:r w:rsidRPr="00C411AF">
        <w:rPr>
          <w:rFonts w:ascii="Arial" w:hAnsi="Arial" w:cs="Arial"/>
          <w:sz w:val="20"/>
          <w:szCs w:val="20"/>
        </w:rPr>
        <w:t xml:space="preserve"> because elevation errors in open terrain do tend to follow a normal distribution, especially with a large number of check points.  SVA is computed in individual land cover categories, and CVA is computed in all land cover categories combined ─ both based on 95</w:t>
      </w:r>
      <w:r w:rsidRPr="00C411AF">
        <w:rPr>
          <w:rFonts w:ascii="Arial" w:hAnsi="Arial" w:cs="Arial"/>
          <w:sz w:val="20"/>
          <w:szCs w:val="20"/>
          <w:vertAlign w:val="superscript"/>
        </w:rPr>
        <w:t>th</w:t>
      </w:r>
      <w:r w:rsidRPr="00C411AF">
        <w:rPr>
          <w:rFonts w:ascii="Arial" w:hAnsi="Arial" w:cs="Arial"/>
          <w:sz w:val="20"/>
          <w:szCs w:val="20"/>
        </w:rPr>
        <w:t xml:space="preserve"> percentile errors (instead of RMSE multipliers) because errors in DTMs in other land cover </w:t>
      </w:r>
      <w:r w:rsidRPr="00C411AF">
        <w:rPr>
          <w:rFonts w:ascii="Arial" w:hAnsi="Arial" w:cs="Arial"/>
          <w:sz w:val="20"/>
          <w:szCs w:val="20"/>
        </w:rPr>
        <w:lastRenderedPageBreak/>
        <w:t>categories, especially vegetated/forested areas, do not necessarily follow a normal distribution.</w:t>
      </w:r>
      <w:r w:rsidR="00EF6165" w:rsidRPr="00C411AF">
        <w:rPr>
          <w:rFonts w:ascii="Arial" w:hAnsi="Arial" w:cs="Arial"/>
          <w:sz w:val="20"/>
          <w:szCs w:val="20"/>
        </w:rPr>
        <w:t xml:space="preserve">  The NDEP Guidelines, while establishing </w:t>
      </w:r>
      <w:r w:rsidR="004C50B5" w:rsidRPr="00C411AF">
        <w:rPr>
          <w:rFonts w:ascii="Arial" w:hAnsi="Arial" w:cs="Arial"/>
          <w:sz w:val="20"/>
          <w:szCs w:val="20"/>
        </w:rPr>
        <w:t>alternative procedures for testing and reporting the vertical accuracy of elevation datasets when errors are not normally distributed,</w:t>
      </w:r>
      <w:r w:rsidR="00EF6165" w:rsidRPr="00C411AF">
        <w:rPr>
          <w:rFonts w:ascii="Arial" w:hAnsi="Arial" w:cs="Arial"/>
          <w:sz w:val="20"/>
          <w:szCs w:val="20"/>
        </w:rPr>
        <w:t xml:space="preserve"> also do not provide accuracy thresholds or quality levels.</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 xml:space="preserve">The </w:t>
      </w:r>
      <w:r w:rsidR="008150D2" w:rsidRPr="00AE126C">
        <w:rPr>
          <w:rFonts w:ascii="Arial" w:hAnsi="Arial" w:cs="Arial"/>
          <w:i/>
          <w:sz w:val="20"/>
          <w:szCs w:val="20"/>
        </w:rPr>
        <w:t>ASPRS Guidelines: Vertical Accuracy Reporting for Lidar Data</w:t>
      </w:r>
      <w:r w:rsidRPr="00C411AF">
        <w:rPr>
          <w:rFonts w:ascii="Arial" w:hAnsi="Arial" w:cs="Arial"/>
          <w:sz w:val="20"/>
          <w:szCs w:val="20"/>
        </w:rPr>
        <w:t>, published in 2004, essentially endorsed the NDEP Guidelines, to include FVA, SVA and CVA reporting.</w:t>
      </w:r>
      <w:r w:rsidR="004C50B5" w:rsidRPr="00C411AF">
        <w:rPr>
          <w:rFonts w:ascii="Arial" w:hAnsi="Arial" w:cs="Arial"/>
          <w:sz w:val="20"/>
          <w:szCs w:val="20"/>
        </w:rPr>
        <w:t xml:space="preserve"> Similarly, the ASPRS 2004 Guidelines, while endorsing the NDEP Guidelines when elevation errors are not normally distributed, also do not provide accuracy thresholds or quality levels.</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 xml:space="preserve">Between 1998 and 2010, the Federal Emergency Management Agency (FEMA) published </w:t>
      </w:r>
      <w:r w:rsidR="008150D2" w:rsidRPr="00AE126C">
        <w:rPr>
          <w:rFonts w:ascii="Arial" w:hAnsi="Arial" w:cs="Arial"/>
          <w:i/>
          <w:sz w:val="20"/>
          <w:szCs w:val="20"/>
        </w:rPr>
        <w:t>Guidelines and Specifications for Flood Hazard Mapping Partners</w:t>
      </w:r>
      <w:r w:rsidRPr="00C411AF">
        <w:rPr>
          <w:rFonts w:ascii="Arial" w:hAnsi="Arial" w:cs="Arial"/>
          <w:sz w:val="20"/>
          <w:szCs w:val="20"/>
        </w:rPr>
        <w:t xml:space="preserve"> that included RMSEz thresholds and requirements for testing and reporting the vertical accuracy separately for all major land cover categories within floodplains being mapped for the National Flood Insurance </w:t>
      </w:r>
      <w:r w:rsidR="00C20FA2" w:rsidRPr="00C411AF">
        <w:rPr>
          <w:rFonts w:ascii="Arial" w:hAnsi="Arial" w:cs="Arial"/>
          <w:sz w:val="20"/>
          <w:szCs w:val="20"/>
        </w:rPr>
        <w:t xml:space="preserve">Program (NFIP). With its </w:t>
      </w:r>
      <w:r w:rsidR="008150D2" w:rsidRPr="00AE126C">
        <w:rPr>
          <w:rFonts w:ascii="Arial" w:hAnsi="Arial" w:cs="Arial"/>
          <w:i/>
          <w:sz w:val="20"/>
          <w:szCs w:val="20"/>
        </w:rPr>
        <w:t>Procedure Memorandum No. 61 ─ Standards for Lidar and Other High Quality Digital Topography</w:t>
      </w:r>
      <w:r w:rsidRPr="00C411AF">
        <w:rPr>
          <w:rFonts w:ascii="Arial" w:hAnsi="Arial" w:cs="Arial"/>
          <w:sz w:val="20"/>
          <w:szCs w:val="20"/>
        </w:rPr>
        <w:t xml:space="preserve">, dated September 27, 2010, FEMA endorsed the </w:t>
      </w:r>
      <w:r w:rsidR="008150D2" w:rsidRPr="00AE126C">
        <w:rPr>
          <w:rFonts w:ascii="Arial" w:hAnsi="Arial" w:cs="Arial"/>
          <w:i/>
          <w:sz w:val="20"/>
          <w:szCs w:val="20"/>
        </w:rPr>
        <w:t>USGS Draft Lidar Base Specifications V13</w:t>
      </w:r>
      <w:r w:rsidRPr="00C411AF">
        <w:rPr>
          <w:rFonts w:ascii="Arial" w:hAnsi="Arial" w:cs="Arial"/>
          <w:sz w:val="20"/>
          <w:szCs w:val="20"/>
        </w:rPr>
        <w:t xml:space="preserve">, relevant to floodplain mapping in areas of highest flood risk only, with poorer accuracy and point density in areas of lesser flood risks. USGS’ draft V13 specification subsequently became the final </w:t>
      </w:r>
      <w:r w:rsidR="008150D2" w:rsidRPr="00AE126C">
        <w:rPr>
          <w:rFonts w:ascii="Arial" w:hAnsi="Arial" w:cs="Arial"/>
          <w:i/>
          <w:sz w:val="20"/>
          <w:szCs w:val="20"/>
        </w:rPr>
        <w:t>USGS Lidar Base Specification V1.0</w:t>
      </w:r>
      <w:r w:rsidRPr="00C411AF">
        <w:rPr>
          <w:rFonts w:ascii="Arial" w:hAnsi="Arial" w:cs="Arial"/>
          <w:sz w:val="20"/>
          <w:szCs w:val="20"/>
        </w:rPr>
        <w:t xml:space="preserve"> specification</w:t>
      </w:r>
      <w:r w:rsidR="004A03CE" w:rsidRPr="00C411AF">
        <w:rPr>
          <w:rFonts w:ascii="Arial" w:hAnsi="Arial" w:cs="Arial"/>
          <w:sz w:val="20"/>
          <w:szCs w:val="20"/>
        </w:rPr>
        <w:t xml:space="preserve"> summarized below</w:t>
      </w:r>
      <w:r w:rsidRPr="00C411AF">
        <w:rPr>
          <w:rFonts w:ascii="Arial" w:hAnsi="Arial" w:cs="Arial"/>
          <w:sz w:val="20"/>
          <w:szCs w:val="20"/>
        </w:rPr>
        <w:t>.</w:t>
      </w:r>
      <w:r w:rsidR="004C50B5" w:rsidRPr="00C411AF">
        <w:rPr>
          <w:rFonts w:ascii="Arial" w:hAnsi="Arial" w:cs="Arial"/>
          <w:sz w:val="20"/>
          <w:szCs w:val="20"/>
        </w:rPr>
        <w:t xml:space="preserve">  FEMA’s Guidelines and Procedures only address requirements for flood risk mapping and do not represent accuracy standards that are universally applicable.</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In 2012, USGS published its Lidar Base Specification Version 1.0 which is based on RMSEz of 12.5-cm in open terrain and elevation post spacing no greater than 1 to 2 meters. FVA, SVA and CVA values are also specified. This is not a standard but a specification for lidar data used to populate the National Elevation Dataset (NED) at 1/9</w:t>
      </w:r>
      <w:r w:rsidRPr="00C411AF">
        <w:rPr>
          <w:rFonts w:ascii="Arial" w:hAnsi="Arial" w:cs="Arial"/>
          <w:sz w:val="20"/>
          <w:szCs w:val="20"/>
          <w:vertAlign w:val="superscript"/>
        </w:rPr>
        <w:t>th</w:t>
      </w:r>
      <w:r w:rsidRPr="00C411AF">
        <w:rPr>
          <w:rFonts w:ascii="Arial" w:hAnsi="Arial" w:cs="Arial"/>
          <w:sz w:val="20"/>
          <w:szCs w:val="20"/>
        </w:rPr>
        <w:t xml:space="preserve"> arc-second post spacing (~3 meters) for gridded Digital Elevation Models (DEMs).</w:t>
      </w:r>
    </w:p>
    <w:p w:rsidR="00241741" w:rsidRPr="00C411AF" w:rsidRDefault="00241741" w:rsidP="00241741">
      <w:pPr>
        <w:pStyle w:val="ListParagraph"/>
        <w:numPr>
          <w:ilvl w:val="0"/>
          <w:numId w:val="2"/>
        </w:numPr>
        <w:spacing w:after="120"/>
        <w:contextualSpacing w:val="0"/>
        <w:rPr>
          <w:rFonts w:ascii="Arial" w:hAnsi="Arial" w:cs="Arial"/>
          <w:sz w:val="20"/>
          <w:szCs w:val="20"/>
        </w:rPr>
      </w:pPr>
      <w:r w:rsidRPr="00C411AF">
        <w:rPr>
          <w:rFonts w:ascii="Arial" w:hAnsi="Arial" w:cs="Arial"/>
          <w:sz w:val="20"/>
          <w:szCs w:val="20"/>
        </w:rPr>
        <w:t xml:space="preserve">In 2012, USGS also published the final report of the </w:t>
      </w:r>
      <w:r w:rsidR="008150D2" w:rsidRPr="00AE126C">
        <w:rPr>
          <w:rFonts w:ascii="Arial" w:hAnsi="Arial" w:cs="Arial"/>
          <w:i/>
          <w:sz w:val="20"/>
          <w:szCs w:val="20"/>
        </w:rPr>
        <w:t>National Enhanced Elevation Assessment</w:t>
      </w:r>
      <w:r w:rsidRPr="00C411AF">
        <w:rPr>
          <w:rFonts w:ascii="Arial" w:hAnsi="Arial" w:cs="Arial"/>
          <w:sz w:val="20"/>
          <w:szCs w:val="20"/>
        </w:rPr>
        <w:t xml:space="preserve"> (NEEA) which considered five Quality Levels of enhanced elevation data to satisfy nationwide requirements</w:t>
      </w:r>
      <w:r w:rsidR="004C479C">
        <w:rPr>
          <w:rFonts w:ascii="Arial" w:hAnsi="Arial" w:cs="Arial"/>
          <w:sz w:val="20"/>
          <w:szCs w:val="20"/>
        </w:rPr>
        <w:t>;</w:t>
      </w:r>
      <w:r w:rsidR="004C479C" w:rsidRPr="00C411AF">
        <w:rPr>
          <w:rFonts w:ascii="Arial" w:hAnsi="Arial" w:cs="Arial"/>
          <w:sz w:val="20"/>
          <w:szCs w:val="20"/>
        </w:rPr>
        <w:t xml:space="preserve"> </w:t>
      </w:r>
      <w:r w:rsidRPr="00C411AF">
        <w:rPr>
          <w:rFonts w:ascii="Arial" w:hAnsi="Arial" w:cs="Arial"/>
          <w:sz w:val="20"/>
          <w:szCs w:val="20"/>
        </w:rPr>
        <w:t xml:space="preserve">each Quality Level having different RMSEz and point density thresholds. With support from the National Geospatial Advisory Committee (NGAC), USGS subsequently developed its new 3D Elevation Program (3DEP) based on lidar Quality Level 2 data with </w:t>
      </w:r>
      <w:r w:rsidR="00C20FA2" w:rsidRPr="00C411AF">
        <w:rPr>
          <w:rFonts w:ascii="Arial" w:hAnsi="Arial" w:cs="Arial"/>
          <w:sz w:val="20"/>
          <w:szCs w:val="20"/>
        </w:rPr>
        <w:t>1’ equivalent contour accuracy (RMSEz&lt;10-cm)</w:t>
      </w:r>
      <w:r w:rsidRPr="00C411AF">
        <w:rPr>
          <w:rFonts w:ascii="Arial" w:hAnsi="Arial" w:cs="Arial"/>
          <w:sz w:val="20"/>
          <w:szCs w:val="20"/>
        </w:rPr>
        <w:t xml:space="preserve"> and point density of 2 points per square meter for all states except Alaska in which IFSAR Quality Level 5 data are specified with RMSEz between 1 and 2 meters and with 5-meter post spacing. The 3DEP lidar data </w:t>
      </w:r>
      <w:r w:rsidR="00354751" w:rsidRPr="00C411AF">
        <w:rPr>
          <w:rFonts w:ascii="Arial" w:hAnsi="Arial" w:cs="Arial"/>
          <w:sz w:val="20"/>
          <w:szCs w:val="20"/>
        </w:rPr>
        <w:t>are</w:t>
      </w:r>
      <w:r w:rsidR="00A053D6" w:rsidRPr="00C411AF">
        <w:rPr>
          <w:rFonts w:ascii="Arial" w:hAnsi="Arial" w:cs="Arial"/>
          <w:sz w:val="20"/>
          <w:szCs w:val="20"/>
        </w:rPr>
        <w:t xml:space="preserve"> expected to </w:t>
      </w:r>
      <w:r w:rsidRPr="00C411AF">
        <w:rPr>
          <w:rFonts w:ascii="Arial" w:hAnsi="Arial" w:cs="Arial"/>
          <w:sz w:val="20"/>
          <w:szCs w:val="20"/>
        </w:rPr>
        <w:t>be high resolution data capable of supporting DEMs at 1 meter resolution.  The 3DEP Quality Level 2 and Quality Level 5 products are expected to become industry standards for digital elevation data because they will replace USGS’ 1:24,000-scale topographic quadrangle map</w:t>
      </w:r>
      <w:r w:rsidR="004A03CE" w:rsidRPr="00C411AF">
        <w:rPr>
          <w:rFonts w:ascii="Arial" w:hAnsi="Arial" w:cs="Arial"/>
          <w:sz w:val="20"/>
          <w:szCs w:val="20"/>
        </w:rPr>
        <w:t xml:space="preserve"> serie</w:t>
      </w:r>
      <w:r w:rsidRPr="00C411AF">
        <w:rPr>
          <w:rFonts w:ascii="Arial" w:hAnsi="Arial" w:cs="Arial"/>
          <w:sz w:val="20"/>
          <w:szCs w:val="20"/>
        </w:rPr>
        <w:t>s for most of the U.S. and 1:63,360-scale topographic quadrangle map</w:t>
      </w:r>
      <w:r w:rsidR="004A03CE" w:rsidRPr="00C411AF">
        <w:rPr>
          <w:rFonts w:ascii="Arial" w:hAnsi="Arial" w:cs="Arial"/>
          <w:sz w:val="20"/>
          <w:szCs w:val="20"/>
        </w:rPr>
        <w:t xml:space="preserve"> serie</w:t>
      </w:r>
      <w:r w:rsidRPr="00C411AF">
        <w:rPr>
          <w:rFonts w:ascii="Arial" w:hAnsi="Arial" w:cs="Arial"/>
          <w:sz w:val="20"/>
          <w:szCs w:val="20"/>
        </w:rPr>
        <w:t>s for Alaska, which were USGS standard products for nearly a century.</w:t>
      </w:r>
      <w:r w:rsidR="004C50B5" w:rsidRPr="00C411AF">
        <w:rPr>
          <w:rFonts w:ascii="Arial" w:hAnsi="Arial" w:cs="Arial"/>
          <w:sz w:val="20"/>
          <w:szCs w:val="20"/>
        </w:rPr>
        <w:t xml:space="preserve">  The NEEA only addresses elevation datasets</w:t>
      </w:r>
      <w:r w:rsidR="006407F5" w:rsidRPr="00C411AF">
        <w:rPr>
          <w:rFonts w:ascii="Arial" w:hAnsi="Arial" w:cs="Arial"/>
          <w:sz w:val="20"/>
          <w:szCs w:val="20"/>
        </w:rPr>
        <w:t xml:space="preserve">; </w:t>
      </w:r>
      <w:r w:rsidR="004C50B5" w:rsidRPr="00C411AF">
        <w:rPr>
          <w:rFonts w:ascii="Arial" w:hAnsi="Arial" w:cs="Arial"/>
          <w:sz w:val="20"/>
          <w:szCs w:val="20"/>
        </w:rPr>
        <w:t>four of the NEEA Quality Levels are represented in Table 6 in Appendix B.</w:t>
      </w:r>
    </w:p>
    <w:p w:rsidR="00241741" w:rsidRPr="00546269" w:rsidRDefault="00241741" w:rsidP="00241741">
      <w:pPr>
        <w:rPr>
          <w:rFonts w:ascii="Times New Roman" w:hAnsi="Times New Roman" w:cs="Times New Roman"/>
          <w:b/>
          <w:sz w:val="24"/>
          <w:szCs w:val="24"/>
        </w:rPr>
      </w:pPr>
      <w:r w:rsidRPr="00546269">
        <w:rPr>
          <w:rFonts w:ascii="Times New Roman" w:hAnsi="Times New Roman" w:cs="Times New Roman"/>
          <w:b/>
          <w:sz w:val="24"/>
          <w:szCs w:val="24"/>
        </w:rPr>
        <w:br w:type="page"/>
      </w:r>
    </w:p>
    <w:p w:rsidR="00F71122" w:rsidRPr="00C411AF" w:rsidRDefault="00241741" w:rsidP="00267257">
      <w:pPr>
        <w:jc w:val="center"/>
        <w:rPr>
          <w:rFonts w:ascii="Arial" w:hAnsi="Arial" w:cs="Arial"/>
          <w:b/>
          <w:sz w:val="20"/>
          <w:szCs w:val="20"/>
        </w:rPr>
      </w:pPr>
      <w:r w:rsidRPr="00C411AF">
        <w:rPr>
          <w:rFonts w:ascii="Arial" w:hAnsi="Arial" w:cs="Arial"/>
          <w:b/>
          <w:sz w:val="20"/>
          <w:szCs w:val="20"/>
        </w:rPr>
        <w:lastRenderedPageBreak/>
        <w:t>Appendix B</w:t>
      </w:r>
      <w:r w:rsidR="00101491" w:rsidRPr="00C411AF">
        <w:rPr>
          <w:rFonts w:ascii="Arial" w:hAnsi="Arial" w:cs="Arial"/>
          <w:b/>
          <w:sz w:val="20"/>
          <w:szCs w:val="20"/>
        </w:rPr>
        <w:t xml:space="preserve"> — </w:t>
      </w:r>
      <w:r w:rsidR="00715181" w:rsidRPr="00C411AF">
        <w:rPr>
          <w:rFonts w:ascii="Arial" w:hAnsi="Arial" w:cs="Arial"/>
          <w:b/>
          <w:sz w:val="20"/>
          <w:szCs w:val="20"/>
        </w:rPr>
        <w:t xml:space="preserve">Data </w:t>
      </w:r>
      <w:r w:rsidR="00101491" w:rsidRPr="00C411AF">
        <w:rPr>
          <w:rFonts w:ascii="Arial" w:hAnsi="Arial" w:cs="Arial"/>
          <w:b/>
          <w:sz w:val="20"/>
          <w:szCs w:val="20"/>
        </w:rPr>
        <w:t xml:space="preserve">Accuracy </w:t>
      </w:r>
      <w:r w:rsidR="00711001" w:rsidRPr="00C411AF">
        <w:rPr>
          <w:rFonts w:ascii="Arial" w:hAnsi="Arial" w:cs="Arial"/>
          <w:b/>
          <w:sz w:val="20"/>
          <w:szCs w:val="20"/>
        </w:rPr>
        <w:t xml:space="preserve">and Quality </w:t>
      </w:r>
      <w:r w:rsidR="006E6D81" w:rsidRPr="00C411AF">
        <w:rPr>
          <w:rFonts w:ascii="Arial" w:hAnsi="Arial" w:cs="Arial"/>
          <w:b/>
          <w:sz w:val="20"/>
          <w:szCs w:val="20"/>
        </w:rPr>
        <w:t>Examples</w:t>
      </w:r>
    </w:p>
    <w:p w:rsidR="004A03CE" w:rsidRPr="00C411AF" w:rsidRDefault="003372DB" w:rsidP="004A03CE">
      <w:pPr>
        <w:spacing w:after="120"/>
        <w:rPr>
          <w:rFonts w:ascii="Arial" w:hAnsi="Arial" w:cs="Arial"/>
          <w:sz w:val="20"/>
          <w:szCs w:val="20"/>
        </w:rPr>
      </w:pPr>
      <w:r>
        <w:rPr>
          <w:rFonts w:ascii="Arial" w:hAnsi="Arial" w:cs="Arial"/>
          <w:sz w:val="20"/>
          <w:szCs w:val="20"/>
        </w:rPr>
        <w:t xml:space="preserve">For Classes I, II and III, </w:t>
      </w:r>
      <w:r w:rsidR="00F96A1E" w:rsidRPr="00C411AF">
        <w:rPr>
          <w:rFonts w:ascii="Arial" w:hAnsi="Arial" w:cs="Arial"/>
          <w:sz w:val="20"/>
          <w:szCs w:val="20"/>
        </w:rPr>
        <w:t>Table 4</w:t>
      </w:r>
      <w:r w:rsidR="004A03CE" w:rsidRPr="00C411AF">
        <w:rPr>
          <w:rFonts w:ascii="Arial" w:hAnsi="Arial" w:cs="Arial"/>
          <w:sz w:val="20"/>
          <w:szCs w:val="20"/>
        </w:rPr>
        <w:t xml:space="preserve"> provides horizontal accuracy examples and other quality criteria for digital orthophotos produced </w:t>
      </w:r>
      <w:r w:rsidR="00A04DC9" w:rsidRPr="00C411AF">
        <w:rPr>
          <w:rFonts w:ascii="Arial" w:hAnsi="Arial" w:cs="Arial"/>
          <w:sz w:val="20"/>
          <w:szCs w:val="20"/>
        </w:rPr>
        <w:t>from imagery having ten</w:t>
      </w:r>
      <w:r w:rsidR="004A03CE" w:rsidRPr="00C411AF">
        <w:rPr>
          <w:rFonts w:ascii="Arial" w:hAnsi="Arial" w:cs="Arial"/>
          <w:sz w:val="20"/>
          <w:szCs w:val="20"/>
        </w:rPr>
        <w:t xml:space="preserve"> common pixel sizes</w:t>
      </w:r>
      <w:r w:rsidR="00856095" w:rsidRPr="00C411AF">
        <w:rPr>
          <w:rFonts w:ascii="Arial" w:hAnsi="Arial" w:cs="Arial"/>
          <w:sz w:val="20"/>
          <w:szCs w:val="20"/>
        </w:rPr>
        <w:t>.</w:t>
      </w:r>
      <w:r>
        <w:rPr>
          <w:rFonts w:ascii="Arial" w:hAnsi="Arial" w:cs="Arial"/>
          <w:sz w:val="20"/>
          <w:szCs w:val="20"/>
        </w:rPr>
        <w:t xml:space="preserve"> For </w:t>
      </w:r>
      <w:r w:rsidR="00B95AD8">
        <w:rPr>
          <w:rFonts w:ascii="Arial" w:hAnsi="Arial" w:cs="Arial"/>
          <w:sz w:val="20"/>
          <w:szCs w:val="20"/>
        </w:rPr>
        <w:t xml:space="preserve">other </w:t>
      </w:r>
      <w:r>
        <w:rPr>
          <w:rFonts w:ascii="Arial" w:hAnsi="Arial" w:cs="Arial"/>
          <w:sz w:val="20"/>
          <w:szCs w:val="20"/>
        </w:rPr>
        <w:t xml:space="preserve">accuracy classes, use the formula </w:t>
      </w:r>
      <w:r w:rsidR="00C53E8F">
        <w:rPr>
          <w:rFonts w:ascii="Arial" w:hAnsi="Arial" w:cs="Arial"/>
          <w:sz w:val="20"/>
          <w:szCs w:val="20"/>
        </w:rPr>
        <w:t xml:space="preserve">for Class N </w:t>
      </w:r>
      <w:r>
        <w:rPr>
          <w:rFonts w:ascii="Arial" w:hAnsi="Arial" w:cs="Arial"/>
          <w:sz w:val="20"/>
          <w:szCs w:val="20"/>
        </w:rPr>
        <w:t>in Table 1.</w:t>
      </w:r>
    </w:p>
    <w:p w:rsidR="00E94B1F" w:rsidRPr="00C411AF" w:rsidRDefault="006A529F" w:rsidP="003A44CE">
      <w:pPr>
        <w:spacing w:after="120"/>
        <w:jc w:val="center"/>
        <w:rPr>
          <w:rFonts w:ascii="Arial" w:hAnsi="Arial" w:cs="Arial"/>
          <w:b/>
          <w:sz w:val="20"/>
          <w:szCs w:val="20"/>
        </w:rPr>
      </w:pPr>
      <w:r w:rsidRPr="00C411AF">
        <w:rPr>
          <w:rFonts w:ascii="Arial" w:hAnsi="Arial" w:cs="Arial"/>
          <w:b/>
          <w:sz w:val="20"/>
          <w:szCs w:val="20"/>
        </w:rPr>
        <w:t xml:space="preserve">Table </w:t>
      </w:r>
      <w:r w:rsidR="00F96A1E" w:rsidRPr="00C411AF">
        <w:rPr>
          <w:rFonts w:ascii="Arial" w:hAnsi="Arial" w:cs="Arial"/>
          <w:b/>
          <w:sz w:val="20"/>
          <w:szCs w:val="20"/>
        </w:rPr>
        <w:t>4</w:t>
      </w:r>
      <w:r w:rsidRPr="00C411AF">
        <w:rPr>
          <w:rFonts w:ascii="Arial" w:hAnsi="Arial" w:cs="Arial"/>
          <w:b/>
          <w:sz w:val="20"/>
          <w:szCs w:val="20"/>
        </w:rPr>
        <w:t>. Horizontal Accuracy</w:t>
      </w:r>
      <w:r w:rsidR="003A44CE" w:rsidRPr="00C411AF">
        <w:rPr>
          <w:rFonts w:ascii="Arial" w:hAnsi="Arial" w:cs="Arial"/>
          <w:b/>
          <w:sz w:val="20"/>
          <w:szCs w:val="20"/>
        </w:rPr>
        <w:t>/Quality</w:t>
      </w:r>
      <w:r w:rsidR="004575E1" w:rsidRPr="00C411AF">
        <w:rPr>
          <w:rFonts w:ascii="Arial" w:hAnsi="Arial" w:cs="Arial"/>
          <w:b/>
          <w:sz w:val="20"/>
          <w:szCs w:val="20"/>
        </w:rPr>
        <w:t xml:space="preserve"> Examples</w:t>
      </w:r>
      <w:r w:rsidRPr="00C411AF">
        <w:rPr>
          <w:rFonts w:ascii="Arial" w:hAnsi="Arial" w:cs="Arial"/>
          <w:b/>
          <w:sz w:val="20"/>
          <w:szCs w:val="20"/>
        </w:rPr>
        <w:t xml:space="preserve"> for </w:t>
      </w:r>
      <w:r w:rsidR="00715181" w:rsidRPr="00C411AF">
        <w:rPr>
          <w:rFonts w:ascii="Arial" w:hAnsi="Arial" w:cs="Arial"/>
          <w:b/>
          <w:sz w:val="20"/>
          <w:szCs w:val="20"/>
        </w:rPr>
        <w:t xml:space="preserve">Digital Orthophotos </w:t>
      </w:r>
    </w:p>
    <w:tbl>
      <w:tblPr>
        <w:tblStyle w:val="TableGrid"/>
        <w:tblW w:w="8730" w:type="dxa"/>
        <w:tblInd w:w="198" w:type="dxa"/>
        <w:tblLayout w:type="fixed"/>
        <w:tblLook w:val="04A0" w:firstRow="1" w:lastRow="0" w:firstColumn="1" w:lastColumn="0" w:noHBand="0" w:noVBand="1"/>
      </w:tblPr>
      <w:tblGrid>
        <w:gridCol w:w="1350"/>
        <w:gridCol w:w="1260"/>
        <w:gridCol w:w="1260"/>
        <w:gridCol w:w="1080"/>
        <w:gridCol w:w="1890"/>
        <w:gridCol w:w="1890"/>
      </w:tblGrid>
      <w:tr w:rsidR="00D86E26" w:rsidRPr="00C411AF" w:rsidTr="00D86E26">
        <w:trPr>
          <w:trHeight w:val="1169"/>
        </w:trPr>
        <w:tc>
          <w:tcPr>
            <w:tcW w:w="1350" w:type="dxa"/>
            <w:shd w:val="clear" w:color="auto" w:fill="BFBFBF" w:themeFill="background1" w:themeFillShade="BF"/>
            <w:vAlign w:val="center"/>
          </w:tcPr>
          <w:p w:rsidR="00715181" w:rsidRPr="00C411AF" w:rsidRDefault="00715181" w:rsidP="00D86E26">
            <w:pPr>
              <w:jc w:val="center"/>
              <w:rPr>
                <w:rFonts w:ascii="Arial" w:hAnsi="Arial" w:cs="Arial"/>
                <w:b/>
                <w:sz w:val="20"/>
                <w:szCs w:val="20"/>
              </w:rPr>
            </w:pPr>
            <w:r w:rsidRPr="00C411AF">
              <w:rPr>
                <w:rFonts w:ascii="Arial" w:hAnsi="Arial" w:cs="Arial"/>
                <w:b/>
                <w:sz w:val="20"/>
                <w:szCs w:val="20"/>
              </w:rPr>
              <w:t>Orthophoto</w:t>
            </w:r>
            <w:r w:rsidR="00B42060" w:rsidRPr="00C411AF">
              <w:rPr>
                <w:rFonts w:ascii="Arial" w:hAnsi="Arial" w:cs="Arial"/>
                <w:b/>
                <w:sz w:val="20"/>
                <w:szCs w:val="20"/>
              </w:rPr>
              <w:t xml:space="preserve"> Pixel Size</w:t>
            </w:r>
          </w:p>
        </w:tc>
        <w:tc>
          <w:tcPr>
            <w:tcW w:w="1260" w:type="dxa"/>
            <w:shd w:val="clear" w:color="auto" w:fill="BFBFBF" w:themeFill="background1" w:themeFillShade="BF"/>
            <w:vAlign w:val="center"/>
          </w:tcPr>
          <w:p w:rsidR="00715181" w:rsidRPr="00C411AF" w:rsidRDefault="000D0A2D" w:rsidP="00D86E26">
            <w:pPr>
              <w:jc w:val="center"/>
              <w:rPr>
                <w:rFonts w:ascii="Arial" w:hAnsi="Arial" w:cs="Arial"/>
                <w:b/>
                <w:sz w:val="20"/>
                <w:szCs w:val="20"/>
              </w:rPr>
            </w:pPr>
            <w:r w:rsidRPr="00C411AF">
              <w:rPr>
                <w:rFonts w:ascii="Arial" w:hAnsi="Arial" w:cs="Arial"/>
                <w:b/>
                <w:sz w:val="20"/>
                <w:szCs w:val="20"/>
              </w:rPr>
              <w:t xml:space="preserve">Horizontal </w:t>
            </w:r>
            <w:r w:rsidR="00715181" w:rsidRPr="00C411AF">
              <w:rPr>
                <w:rFonts w:ascii="Arial" w:hAnsi="Arial" w:cs="Arial"/>
                <w:b/>
                <w:sz w:val="20"/>
                <w:szCs w:val="20"/>
              </w:rPr>
              <w:t>Data Accuracy Class</w:t>
            </w:r>
          </w:p>
        </w:tc>
        <w:tc>
          <w:tcPr>
            <w:tcW w:w="1260" w:type="dxa"/>
            <w:shd w:val="clear" w:color="auto" w:fill="BFBFBF" w:themeFill="background1" w:themeFillShade="BF"/>
            <w:vAlign w:val="center"/>
          </w:tcPr>
          <w:p w:rsidR="00715181" w:rsidRPr="00C411AF" w:rsidRDefault="00715181" w:rsidP="00D86E26">
            <w:pPr>
              <w:jc w:val="center"/>
              <w:rPr>
                <w:rFonts w:ascii="Arial" w:hAnsi="Arial" w:cs="Arial"/>
                <w:b/>
                <w:sz w:val="20"/>
                <w:szCs w:val="20"/>
              </w:rPr>
            </w:pPr>
            <w:r w:rsidRPr="00C411AF">
              <w:rPr>
                <w:rFonts w:ascii="Arial" w:hAnsi="Arial" w:cs="Arial"/>
                <w:b/>
                <w:sz w:val="20"/>
                <w:szCs w:val="20"/>
              </w:rPr>
              <w:t>RMSEx</w:t>
            </w:r>
          </w:p>
          <w:p w:rsidR="00715181" w:rsidRPr="00C411AF" w:rsidRDefault="00715181" w:rsidP="00D86E26">
            <w:pPr>
              <w:jc w:val="center"/>
              <w:rPr>
                <w:rFonts w:ascii="Arial" w:hAnsi="Arial" w:cs="Arial"/>
                <w:b/>
                <w:sz w:val="20"/>
                <w:szCs w:val="20"/>
              </w:rPr>
            </w:pPr>
            <w:r w:rsidRPr="00C411AF">
              <w:rPr>
                <w:rFonts w:ascii="Arial" w:hAnsi="Arial" w:cs="Arial"/>
                <w:b/>
                <w:sz w:val="20"/>
                <w:szCs w:val="20"/>
              </w:rPr>
              <w:t>or RMSEy</w:t>
            </w:r>
          </w:p>
          <w:p w:rsidR="00715181" w:rsidRPr="00C411AF" w:rsidRDefault="00715181" w:rsidP="00D86E26">
            <w:pPr>
              <w:jc w:val="center"/>
              <w:rPr>
                <w:rFonts w:ascii="Arial" w:hAnsi="Arial" w:cs="Arial"/>
                <w:b/>
                <w:sz w:val="20"/>
                <w:szCs w:val="20"/>
              </w:rPr>
            </w:pPr>
            <w:r w:rsidRPr="00C411AF">
              <w:rPr>
                <w:rFonts w:ascii="Arial" w:hAnsi="Arial" w:cs="Arial"/>
                <w:b/>
                <w:sz w:val="20"/>
                <w:szCs w:val="20"/>
              </w:rPr>
              <w:t>(cm)</w:t>
            </w:r>
          </w:p>
        </w:tc>
        <w:tc>
          <w:tcPr>
            <w:tcW w:w="1080" w:type="dxa"/>
            <w:shd w:val="clear" w:color="auto" w:fill="BFBFBF" w:themeFill="background1" w:themeFillShade="BF"/>
            <w:vAlign w:val="center"/>
          </w:tcPr>
          <w:p w:rsidR="00715181" w:rsidRPr="00C411AF" w:rsidRDefault="00715181" w:rsidP="00D86E26">
            <w:pPr>
              <w:spacing w:line="276" w:lineRule="auto"/>
              <w:jc w:val="center"/>
              <w:rPr>
                <w:rFonts w:ascii="Arial" w:hAnsi="Arial" w:cs="Arial"/>
                <w:b/>
                <w:sz w:val="20"/>
                <w:szCs w:val="20"/>
              </w:rPr>
            </w:pPr>
            <w:r w:rsidRPr="00C411AF">
              <w:rPr>
                <w:rFonts w:ascii="Arial" w:hAnsi="Arial" w:cs="Arial"/>
                <w:b/>
                <w:sz w:val="20"/>
                <w:szCs w:val="20"/>
              </w:rPr>
              <w:t>RMSEr</w:t>
            </w:r>
            <w:r w:rsidR="005C1170">
              <w:rPr>
                <w:rFonts w:ascii="Arial" w:hAnsi="Arial" w:cs="Arial"/>
                <w:b/>
                <w:sz w:val="20"/>
                <w:szCs w:val="20"/>
              </w:rPr>
              <w:t xml:space="preserve"> </w:t>
            </w:r>
            <w:r w:rsidRPr="00C411AF">
              <w:rPr>
                <w:rFonts w:ascii="Arial" w:hAnsi="Arial" w:cs="Arial"/>
                <w:b/>
                <w:sz w:val="20"/>
                <w:szCs w:val="20"/>
              </w:rPr>
              <w:t>(cm)</w:t>
            </w:r>
          </w:p>
        </w:tc>
        <w:tc>
          <w:tcPr>
            <w:tcW w:w="1890" w:type="dxa"/>
            <w:shd w:val="clear" w:color="auto" w:fill="BFBFBF" w:themeFill="background1" w:themeFillShade="BF"/>
            <w:vAlign w:val="center"/>
          </w:tcPr>
          <w:p w:rsidR="00715181" w:rsidRPr="00C411AF" w:rsidRDefault="00715181" w:rsidP="00D86E26">
            <w:pPr>
              <w:jc w:val="center"/>
              <w:rPr>
                <w:rFonts w:ascii="Arial" w:hAnsi="Arial" w:cs="Arial"/>
                <w:b/>
                <w:sz w:val="20"/>
                <w:szCs w:val="20"/>
              </w:rPr>
            </w:pPr>
            <w:r w:rsidRPr="00C411AF">
              <w:rPr>
                <w:rFonts w:ascii="Arial" w:hAnsi="Arial" w:cs="Arial"/>
                <w:b/>
                <w:sz w:val="20"/>
                <w:szCs w:val="20"/>
              </w:rPr>
              <w:t>Orthophoto Mosaic Seamline Maximum Mismatch (cm)</w:t>
            </w:r>
          </w:p>
        </w:tc>
        <w:tc>
          <w:tcPr>
            <w:tcW w:w="1890" w:type="dxa"/>
            <w:shd w:val="clear" w:color="auto" w:fill="BFBFBF" w:themeFill="background1" w:themeFillShade="BF"/>
            <w:vAlign w:val="center"/>
          </w:tcPr>
          <w:p w:rsidR="00715181" w:rsidRPr="00C411AF" w:rsidRDefault="00715181" w:rsidP="00D86E26">
            <w:pPr>
              <w:jc w:val="center"/>
              <w:rPr>
                <w:rFonts w:ascii="Arial" w:hAnsi="Arial" w:cs="Arial"/>
                <w:b/>
                <w:sz w:val="20"/>
                <w:szCs w:val="20"/>
              </w:rPr>
            </w:pPr>
            <w:r w:rsidRPr="00C411AF">
              <w:rPr>
                <w:rFonts w:ascii="Arial" w:hAnsi="Arial" w:cs="Arial"/>
                <w:b/>
                <w:sz w:val="20"/>
                <w:szCs w:val="20"/>
              </w:rPr>
              <w:t>Horizontal Accuracy at the 95% Confidence Level</w:t>
            </w:r>
            <w:r w:rsidRPr="00C411AF">
              <w:rPr>
                <w:rStyle w:val="FootnoteReference"/>
                <w:rFonts w:ascii="Arial" w:hAnsi="Arial" w:cs="Arial"/>
                <w:b/>
                <w:sz w:val="20"/>
                <w:szCs w:val="20"/>
              </w:rPr>
              <w:footnoteReference w:id="6"/>
            </w:r>
            <w:r w:rsidRPr="00C411AF">
              <w:rPr>
                <w:rFonts w:ascii="Arial" w:hAnsi="Arial" w:cs="Arial"/>
                <w:b/>
                <w:sz w:val="20"/>
                <w:szCs w:val="20"/>
              </w:rPr>
              <w:t xml:space="preserve"> (cm)</w:t>
            </w:r>
          </w:p>
        </w:tc>
      </w:tr>
      <w:tr w:rsidR="00633885" w:rsidRPr="00C411AF" w:rsidTr="00D86E26">
        <w:trPr>
          <w:trHeight w:val="269"/>
        </w:trPr>
        <w:tc>
          <w:tcPr>
            <w:tcW w:w="1350" w:type="dxa"/>
            <w:vMerge w:val="restart"/>
            <w:shd w:val="clear" w:color="auto" w:fill="auto"/>
            <w:vAlign w:val="center"/>
          </w:tcPr>
          <w:p w:rsidR="00633885" w:rsidRPr="00C411AF" w:rsidRDefault="00633885" w:rsidP="00633885">
            <w:pPr>
              <w:jc w:val="center"/>
              <w:rPr>
                <w:rFonts w:ascii="Arial" w:hAnsi="Arial" w:cs="Arial"/>
                <w:sz w:val="20"/>
                <w:szCs w:val="20"/>
              </w:rPr>
            </w:pPr>
            <w:r w:rsidRPr="00C411AF">
              <w:rPr>
                <w:rFonts w:ascii="Arial" w:hAnsi="Arial" w:cs="Arial"/>
                <w:sz w:val="20"/>
                <w:szCs w:val="20"/>
              </w:rPr>
              <w:t>2.5-cm</w:t>
            </w:r>
          </w:p>
          <w:p w:rsidR="00633885" w:rsidRPr="00C411AF" w:rsidRDefault="00633885" w:rsidP="00633885">
            <w:pPr>
              <w:jc w:val="center"/>
              <w:rPr>
                <w:rFonts w:ascii="Arial" w:hAnsi="Arial" w:cs="Arial"/>
                <w:sz w:val="20"/>
                <w:szCs w:val="20"/>
              </w:rPr>
            </w:pPr>
            <w:r w:rsidRPr="00C411AF">
              <w:rPr>
                <w:rFonts w:ascii="Arial" w:hAnsi="Arial" w:cs="Arial"/>
                <w:sz w:val="20"/>
                <w:szCs w:val="20"/>
              </w:rPr>
              <w:t>(~1 in)</w:t>
            </w:r>
          </w:p>
        </w:tc>
        <w:tc>
          <w:tcPr>
            <w:tcW w:w="1260" w:type="dxa"/>
            <w:shd w:val="clear" w:color="auto" w:fill="auto"/>
            <w:vAlign w:val="center"/>
          </w:tcPr>
          <w:p w:rsidR="00633885" w:rsidRPr="00C411AF" w:rsidRDefault="001512EA" w:rsidP="00D2099C">
            <w:pPr>
              <w:jc w:val="center"/>
              <w:rPr>
                <w:rFonts w:ascii="Arial" w:hAnsi="Arial" w:cs="Arial"/>
                <w:sz w:val="20"/>
                <w:szCs w:val="20"/>
              </w:rPr>
            </w:pPr>
            <w:r w:rsidRPr="00C411AF">
              <w:rPr>
                <w:rFonts w:ascii="Arial" w:hAnsi="Arial" w:cs="Arial"/>
                <w:sz w:val="20"/>
                <w:szCs w:val="20"/>
              </w:rPr>
              <w:t>I</w:t>
            </w:r>
          </w:p>
        </w:tc>
        <w:tc>
          <w:tcPr>
            <w:tcW w:w="1260" w:type="dxa"/>
            <w:shd w:val="clear" w:color="auto" w:fill="auto"/>
            <w:vAlign w:val="center"/>
          </w:tcPr>
          <w:p w:rsidR="00633885" w:rsidRPr="00C411AF" w:rsidRDefault="00633885" w:rsidP="00D2099C">
            <w:pPr>
              <w:jc w:val="center"/>
              <w:rPr>
                <w:rFonts w:ascii="Arial" w:hAnsi="Arial" w:cs="Arial"/>
                <w:sz w:val="20"/>
                <w:szCs w:val="20"/>
              </w:rPr>
            </w:pPr>
            <w:r w:rsidRPr="00C411AF">
              <w:rPr>
                <w:rFonts w:ascii="Arial" w:hAnsi="Arial" w:cs="Arial"/>
                <w:sz w:val="20"/>
                <w:szCs w:val="20"/>
              </w:rPr>
              <w:t>2.5</w:t>
            </w:r>
          </w:p>
        </w:tc>
        <w:tc>
          <w:tcPr>
            <w:tcW w:w="1080" w:type="dxa"/>
            <w:shd w:val="clear" w:color="auto" w:fill="auto"/>
            <w:vAlign w:val="center"/>
          </w:tcPr>
          <w:p w:rsidR="00633885" w:rsidRPr="00C411AF" w:rsidRDefault="00633885" w:rsidP="00281873">
            <w:pPr>
              <w:jc w:val="center"/>
              <w:rPr>
                <w:rFonts w:ascii="Arial" w:hAnsi="Arial" w:cs="Arial"/>
                <w:sz w:val="20"/>
                <w:szCs w:val="20"/>
              </w:rPr>
            </w:pPr>
            <w:r w:rsidRPr="00C411AF">
              <w:rPr>
                <w:rFonts w:ascii="Arial" w:hAnsi="Arial" w:cs="Arial"/>
                <w:sz w:val="20"/>
                <w:szCs w:val="20"/>
              </w:rPr>
              <w:t>3.5</w:t>
            </w:r>
          </w:p>
        </w:tc>
        <w:tc>
          <w:tcPr>
            <w:tcW w:w="1890" w:type="dxa"/>
            <w:shd w:val="clear" w:color="auto" w:fill="auto"/>
            <w:vAlign w:val="center"/>
          </w:tcPr>
          <w:p w:rsidR="00633885" w:rsidRPr="00C411AF" w:rsidRDefault="00633885" w:rsidP="00F866C5">
            <w:pPr>
              <w:jc w:val="center"/>
              <w:rPr>
                <w:rFonts w:ascii="Arial" w:hAnsi="Arial" w:cs="Arial"/>
                <w:sz w:val="20"/>
                <w:szCs w:val="20"/>
              </w:rPr>
            </w:pPr>
            <w:r w:rsidRPr="00C411AF">
              <w:rPr>
                <w:rFonts w:ascii="Arial" w:hAnsi="Arial" w:cs="Arial"/>
                <w:sz w:val="20"/>
                <w:szCs w:val="20"/>
              </w:rPr>
              <w:t>5.0</w:t>
            </w:r>
          </w:p>
        </w:tc>
        <w:tc>
          <w:tcPr>
            <w:tcW w:w="1890" w:type="dxa"/>
            <w:shd w:val="clear" w:color="auto" w:fill="auto"/>
            <w:vAlign w:val="center"/>
          </w:tcPr>
          <w:p w:rsidR="00633885" w:rsidRPr="00C411AF" w:rsidRDefault="00633885" w:rsidP="00D2099C">
            <w:pPr>
              <w:jc w:val="center"/>
              <w:rPr>
                <w:rFonts w:ascii="Arial" w:hAnsi="Arial" w:cs="Arial"/>
                <w:sz w:val="20"/>
                <w:szCs w:val="20"/>
              </w:rPr>
            </w:pPr>
            <w:r w:rsidRPr="00C411AF">
              <w:rPr>
                <w:rFonts w:ascii="Arial" w:hAnsi="Arial" w:cs="Arial"/>
                <w:sz w:val="20"/>
                <w:szCs w:val="20"/>
              </w:rPr>
              <w:t>6.1</w:t>
            </w:r>
          </w:p>
        </w:tc>
      </w:tr>
      <w:tr w:rsidR="00633885" w:rsidRPr="00C411AF" w:rsidTr="00D86E26">
        <w:trPr>
          <w:trHeight w:val="269"/>
        </w:trPr>
        <w:tc>
          <w:tcPr>
            <w:tcW w:w="1350" w:type="dxa"/>
            <w:vMerge/>
            <w:shd w:val="clear" w:color="auto" w:fill="auto"/>
            <w:vAlign w:val="center"/>
          </w:tcPr>
          <w:p w:rsidR="00633885" w:rsidRPr="00C411AF" w:rsidRDefault="00633885" w:rsidP="00A47417">
            <w:pPr>
              <w:jc w:val="center"/>
              <w:rPr>
                <w:rFonts w:ascii="Arial" w:hAnsi="Arial" w:cs="Arial"/>
                <w:sz w:val="20"/>
                <w:szCs w:val="20"/>
              </w:rPr>
            </w:pPr>
          </w:p>
        </w:tc>
        <w:tc>
          <w:tcPr>
            <w:tcW w:w="1260" w:type="dxa"/>
            <w:shd w:val="clear" w:color="auto" w:fill="auto"/>
            <w:vAlign w:val="center"/>
          </w:tcPr>
          <w:p w:rsidR="00633885" w:rsidRPr="00C411AF" w:rsidRDefault="001512EA" w:rsidP="00D2099C">
            <w:pPr>
              <w:jc w:val="center"/>
              <w:rPr>
                <w:rFonts w:ascii="Arial" w:hAnsi="Arial" w:cs="Arial"/>
                <w:sz w:val="20"/>
                <w:szCs w:val="20"/>
              </w:rPr>
            </w:pPr>
            <w:r w:rsidRPr="00C411AF">
              <w:rPr>
                <w:rFonts w:ascii="Arial" w:hAnsi="Arial" w:cs="Arial"/>
                <w:sz w:val="20"/>
                <w:szCs w:val="20"/>
              </w:rPr>
              <w:t>II</w:t>
            </w:r>
          </w:p>
        </w:tc>
        <w:tc>
          <w:tcPr>
            <w:tcW w:w="1260" w:type="dxa"/>
            <w:shd w:val="clear" w:color="auto" w:fill="auto"/>
            <w:vAlign w:val="center"/>
          </w:tcPr>
          <w:p w:rsidR="00633885" w:rsidRPr="00C411AF" w:rsidRDefault="005C1170" w:rsidP="00D2099C">
            <w:pPr>
              <w:jc w:val="center"/>
              <w:rPr>
                <w:rFonts w:ascii="Arial" w:hAnsi="Arial" w:cs="Arial"/>
                <w:sz w:val="20"/>
                <w:szCs w:val="20"/>
              </w:rPr>
            </w:pPr>
            <w:r>
              <w:rPr>
                <w:rFonts w:ascii="Arial" w:hAnsi="Arial" w:cs="Arial"/>
                <w:sz w:val="20"/>
                <w:szCs w:val="20"/>
              </w:rPr>
              <w:t>5.0</w:t>
            </w:r>
          </w:p>
        </w:tc>
        <w:tc>
          <w:tcPr>
            <w:tcW w:w="1080" w:type="dxa"/>
            <w:shd w:val="clear" w:color="auto" w:fill="auto"/>
            <w:vAlign w:val="center"/>
          </w:tcPr>
          <w:p w:rsidR="00633885" w:rsidRPr="00C411AF" w:rsidRDefault="00856D49" w:rsidP="00281873">
            <w:pPr>
              <w:jc w:val="center"/>
              <w:rPr>
                <w:rFonts w:ascii="Arial" w:hAnsi="Arial" w:cs="Arial"/>
                <w:sz w:val="20"/>
                <w:szCs w:val="20"/>
              </w:rPr>
            </w:pPr>
            <w:r>
              <w:rPr>
                <w:rFonts w:ascii="Arial" w:hAnsi="Arial" w:cs="Arial"/>
                <w:sz w:val="20"/>
                <w:szCs w:val="20"/>
              </w:rPr>
              <w:t>7.1</w:t>
            </w:r>
          </w:p>
        </w:tc>
        <w:tc>
          <w:tcPr>
            <w:tcW w:w="1890" w:type="dxa"/>
            <w:shd w:val="clear" w:color="auto" w:fill="auto"/>
            <w:vAlign w:val="center"/>
          </w:tcPr>
          <w:p w:rsidR="00633885" w:rsidRPr="00C411AF" w:rsidRDefault="00F07869" w:rsidP="00F866C5">
            <w:pPr>
              <w:jc w:val="center"/>
              <w:rPr>
                <w:rFonts w:ascii="Arial" w:hAnsi="Arial" w:cs="Arial"/>
                <w:sz w:val="20"/>
                <w:szCs w:val="20"/>
              </w:rPr>
            </w:pPr>
            <w:r>
              <w:rPr>
                <w:rFonts w:ascii="Arial" w:hAnsi="Arial" w:cs="Arial"/>
                <w:sz w:val="20"/>
                <w:szCs w:val="20"/>
              </w:rPr>
              <w:t>10.0</w:t>
            </w:r>
          </w:p>
        </w:tc>
        <w:tc>
          <w:tcPr>
            <w:tcW w:w="1890" w:type="dxa"/>
            <w:shd w:val="clear" w:color="auto" w:fill="auto"/>
            <w:vAlign w:val="center"/>
          </w:tcPr>
          <w:p w:rsidR="00633885" w:rsidRPr="00C411AF" w:rsidRDefault="00DC5931" w:rsidP="00D2099C">
            <w:pPr>
              <w:jc w:val="center"/>
              <w:rPr>
                <w:rFonts w:ascii="Arial" w:hAnsi="Arial" w:cs="Arial"/>
                <w:sz w:val="20"/>
                <w:szCs w:val="20"/>
              </w:rPr>
            </w:pPr>
            <w:r>
              <w:rPr>
                <w:rFonts w:ascii="Arial" w:hAnsi="Arial" w:cs="Arial"/>
                <w:sz w:val="20"/>
                <w:szCs w:val="20"/>
              </w:rPr>
              <w:t>12.2</w:t>
            </w:r>
          </w:p>
        </w:tc>
      </w:tr>
      <w:tr w:rsidR="00633885" w:rsidRPr="00C411AF" w:rsidTr="00D86E26">
        <w:trPr>
          <w:trHeight w:val="269"/>
        </w:trPr>
        <w:tc>
          <w:tcPr>
            <w:tcW w:w="1350" w:type="dxa"/>
            <w:vMerge/>
            <w:shd w:val="clear" w:color="auto" w:fill="auto"/>
            <w:vAlign w:val="center"/>
          </w:tcPr>
          <w:p w:rsidR="00633885" w:rsidRPr="00C411AF" w:rsidRDefault="00633885" w:rsidP="00A47417">
            <w:pPr>
              <w:jc w:val="center"/>
              <w:rPr>
                <w:rFonts w:ascii="Arial" w:hAnsi="Arial" w:cs="Arial"/>
                <w:sz w:val="20"/>
                <w:szCs w:val="20"/>
              </w:rPr>
            </w:pPr>
          </w:p>
        </w:tc>
        <w:tc>
          <w:tcPr>
            <w:tcW w:w="1260" w:type="dxa"/>
            <w:shd w:val="clear" w:color="auto" w:fill="auto"/>
            <w:vAlign w:val="center"/>
          </w:tcPr>
          <w:p w:rsidR="00633885" w:rsidRPr="00C411AF" w:rsidRDefault="001512EA" w:rsidP="00D2099C">
            <w:pPr>
              <w:jc w:val="center"/>
              <w:rPr>
                <w:rFonts w:ascii="Arial" w:hAnsi="Arial" w:cs="Arial"/>
                <w:sz w:val="20"/>
                <w:szCs w:val="20"/>
              </w:rPr>
            </w:pPr>
            <w:r w:rsidRPr="00C411AF">
              <w:rPr>
                <w:rFonts w:ascii="Arial" w:hAnsi="Arial" w:cs="Arial"/>
                <w:sz w:val="20"/>
                <w:szCs w:val="20"/>
              </w:rPr>
              <w:t>III</w:t>
            </w:r>
          </w:p>
        </w:tc>
        <w:tc>
          <w:tcPr>
            <w:tcW w:w="1260" w:type="dxa"/>
            <w:shd w:val="clear" w:color="auto" w:fill="auto"/>
            <w:vAlign w:val="center"/>
          </w:tcPr>
          <w:p w:rsidR="00633885" w:rsidRPr="00C411AF" w:rsidRDefault="005C1170" w:rsidP="00D2099C">
            <w:pPr>
              <w:jc w:val="center"/>
              <w:rPr>
                <w:rFonts w:ascii="Arial" w:hAnsi="Arial" w:cs="Arial"/>
                <w:sz w:val="20"/>
                <w:szCs w:val="20"/>
              </w:rPr>
            </w:pPr>
            <w:r>
              <w:rPr>
                <w:rFonts w:ascii="Arial" w:hAnsi="Arial" w:cs="Arial"/>
                <w:sz w:val="20"/>
                <w:szCs w:val="20"/>
              </w:rPr>
              <w:t>7.5</w:t>
            </w:r>
          </w:p>
        </w:tc>
        <w:tc>
          <w:tcPr>
            <w:tcW w:w="1080" w:type="dxa"/>
            <w:shd w:val="clear" w:color="auto" w:fill="auto"/>
            <w:vAlign w:val="center"/>
          </w:tcPr>
          <w:p w:rsidR="00633885" w:rsidRPr="00C411AF" w:rsidRDefault="00856D49" w:rsidP="00281873">
            <w:pPr>
              <w:jc w:val="center"/>
              <w:rPr>
                <w:rFonts w:ascii="Arial" w:hAnsi="Arial" w:cs="Arial"/>
                <w:sz w:val="20"/>
                <w:szCs w:val="20"/>
              </w:rPr>
            </w:pPr>
            <w:r>
              <w:rPr>
                <w:rFonts w:ascii="Arial" w:hAnsi="Arial" w:cs="Arial"/>
                <w:sz w:val="20"/>
                <w:szCs w:val="20"/>
              </w:rPr>
              <w:t>10.6</w:t>
            </w:r>
          </w:p>
        </w:tc>
        <w:tc>
          <w:tcPr>
            <w:tcW w:w="1890" w:type="dxa"/>
            <w:shd w:val="clear" w:color="auto" w:fill="auto"/>
            <w:vAlign w:val="center"/>
          </w:tcPr>
          <w:p w:rsidR="00633885" w:rsidRPr="00C411AF" w:rsidRDefault="00F07869" w:rsidP="00F866C5">
            <w:pPr>
              <w:jc w:val="center"/>
              <w:rPr>
                <w:rFonts w:ascii="Arial" w:hAnsi="Arial" w:cs="Arial"/>
                <w:sz w:val="20"/>
                <w:szCs w:val="20"/>
              </w:rPr>
            </w:pPr>
            <w:r>
              <w:rPr>
                <w:rFonts w:ascii="Arial" w:hAnsi="Arial" w:cs="Arial"/>
                <w:sz w:val="20"/>
                <w:szCs w:val="20"/>
              </w:rPr>
              <w:t>15.0</w:t>
            </w:r>
          </w:p>
        </w:tc>
        <w:tc>
          <w:tcPr>
            <w:tcW w:w="1890" w:type="dxa"/>
            <w:shd w:val="clear" w:color="auto" w:fill="auto"/>
            <w:vAlign w:val="center"/>
          </w:tcPr>
          <w:p w:rsidR="00633885" w:rsidRPr="00C411AF" w:rsidRDefault="00DC5931" w:rsidP="00D2099C">
            <w:pPr>
              <w:jc w:val="center"/>
              <w:rPr>
                <w:rFonts w:ascii="Arial" w:hAnsi="Arial" w:cs="Arial"/>
                <w:sz w:val="20"/>
                <w:szCs w:val="20"/>
              </w:rPr>
            </w:pPr>
            <w:r>
              <w:rPr>
                <w:rFonts w:ascii="Arial" w:hAnsi="Arial" w:cs="Arial"/>
                <w:sz w:val="20"/>
                <w:szCs w:val="20"/>
              </w:rPr>
              <w:t>18.4</w:t>
            </w:r>
          </w:p>
        </w:tc>
      </w:tr>
      <w:tr w:rsidR="00D86E26" w:rsidRPr="00C411AF" w:rsidTr="00D86E26">
        <w:trPr>
          <w:trHeight w:val="269"/>
        </w:trPr>
        <w:tc>
          <w:tcPr>
            <w:tcW w:w="1350" w:type="dxa"/>
            <w:vMerge w:val="restart"/>
            <w:shd w:val="clear" w:color="auto" w:fill="BFBFBF" w:themeFill="background1" w:themeFillShade="BF"/>
            <w:vAlign w:val="center"/>
          </w:tcPr>
          <w:p w:rsidR="00633885" w:rsidRPr="00C411AF" w:rsidRDefault="00633885" w:rsidP="00A47417">
            <w:pPr>
              <w:jc w:val="center"/>
              <w:rPr>
                <w:rFonts w:ascii="Arial" w:hAnsi="Arial" w:cs="Arial"/>
                <w:sz w:val="20"/>
                <w:szCs w:val="20"/>
              </w:rPr>
            </w:pPr>
            <w:r w:rsidRPr="00C411AF">
              <w:rPr>
                <w:rFonts w:ascii="Arial" w:hAnsi="Arial" w:cs="Arial"/>
                <w:sz w:val="20"/>
                <w:szCs w:val="20"/>
              </w:rPr>
              <w:t>5-cm</w:t>
            </w:r>
          </w:p>
          <w:p w:rsidR="00633885" w:rsidRPr="00C411AF" w:rsidRDefault="00633885" w:rsidP="00A47417">
            <w:pPr>
              <w:jc w:val="center"/>
              <w:rPr>
                <w:rFonts w:ascii="Arial" w:hAnsi="Arial" w:cs="Arial"/>
                <w:sz w:val="20"/>
                <w:szCs w:val="20"/>
              </w:rPr>
            </w:pPr>
            <w:r w:rsidRPr="00C411AF">
              <w:rPr>
                <w:rFonts w:ascii="Arial" w:hAnsi="Arial" w:cs="Arial"/>
                <w:sz w:val="20"/>
                <w:szCs w:val="20"/>
              </w:rPr>
              <w:t>(~2 in)</w:t>
            </w:r>
          </w:p>
        </w:tc>
        <w:tc>
          <w:tcPr>
            <w:tcW w:w="1260" w:type="dxa"/>
            <w:shd w:val="clear" w:color="auto" w:fill="BFBFBF" w:themeFill="background1" w:themeFillShade="BF"/>
            <w:vAlign w:val="center"/>
          </w:tcPr>
          <w:p w:rsidR="00633885" w:rsidRPr="00C411AF" w:rsidRDefault="001512EA" w:rsidP="00D2099C">
            <w:pPr>
              <w:jc w:val="center"/>
              <w:rPr>
                <w:rFonts w:ascii="Arial" w:hAnsi="Arial" w:cs="Arial"/>
                <w:sz w:val="20"/>
                <w:szCs w:val="20"/>
              </w:rPr>
            </w:pPr>
            <w:r w:rsidRPr="00C411AF">
              <w:rPr>
                <w:rFonts w:ascii="Arial" w:hAnsi="Arial" w:cs="Arial"/>
                <w:sz w:val="20"/>
                <w:szCs w:val="20"/>
              </w:rPr>
              <w:t>I</w:t>
            </w:r>
          </w:p>
        </w:tc>
        <w:tc>
          <w:tcPr>
            <w:tcW w:w="1260" w:type="dxa"/>
            <w:shd w:val="clear" w:color="auto" w:fill="BFBFBF" w:themeFill="background1" w:themeFillShade="BF"/>
            <w:vAlign w:val="center"/>
          </w:tcPr>
          <w:p w:rsidR="00633885" w:rsidRPr="00C411AF" w:rsidRDefault="00633885" w:rsidP="00D2099C">
            <w:pPr>
              <w:jc w:val="center"/>
              <w:rPr>
                <w:rFonts w:ascii="Arial" w:hAnsi="Arial" w:cs="Arial"/>
                <w:sz w:val="20"/>
                <w:szCs w:val="20"/>
              </w:rPr>
            </w:pPr>
            <w:r w:rsidRPr="00C411AF">
              <w:rPr>
                <w:rFonts w:ascii="Arial" w:hAnsi="Arial" w:cs="Arial"/>
                <w:sz w:val="20"/>
                <w:szCs w:val="20"/>
              </w:rPr>
              <w:t>5.0</w:t>
            </w:r>
          </w:p>
        </w:tc>
        <w:tc>
          <w:tcPr>
            <w:tcW w:w="1080" w:type="dxa"/>
            <w:shd w:val="clear" w:color="auto" w:fill="BFBFBF" w:themeFill="background1" w:themeFillShade="BF"/>
            <w:vAlign w:val="center"/>
          </w:tcPr>
          <w:p w:rsidR="00633885" w:rsidRPr="00C411AF" w:rsidRDefault="00633885" w:rsidP="00281873">
            <w:pPr>
              <w:jc w:val="center"/>
              <w:rPr>
                <w:rFonts w:ascii="Arial" w:hAnsi="Arial" w:cs="Arial"/>
                <w:sz w:val="20"/>
                <w:szCs w:val="20"/>
              </w:rPr>
            </w:pPr>
            <w:r w:rsidRPr="00C411AF">
              <w:rPr>
                <w:rFonts w:ascii="Arial" w:hAnsi="Arial" w:cs="Arial"/>
                <w:sz w:val="20"/>
                <w:szCs w:val="20"/>
              </w:rPr>
              <w:t>7.1</w:t>
            </w:r>
          </w:p>
        </w:tc>
        <w:tc>
          <w:tcPr>
            <w:tcW w:w="1890" w:type="dxa"/>
            <w:shd w:val="clear" w:color="auto" w:fill="BFBFBF" w:themeFill="background1" w:themeFillShade="BF"/>
            <w:vAlign w:val="center"/>
          </w:tcPr>
          <w:p w:rsidR="00633885" w:rsidRPr="00C411AF" w:rsidRDefault="00633885" w:rsidP="00F866C5">
            <w:pPr>
              <w:jc w:val="center"/>
              <w:rPr>
                <w:rFonts w:ascii="Arial" w:hAnsi="Arial" w:cs="Arial"/>
                <w:sz w:val="20"/>
                <w:szCs w:val="20"/>
              </w:rPr>
            </w:pPr>
            <w:r w:rsidRPr="00C411AF">
              <w:rPr>
                <w:rFonts w:ascii="Arial" w:hAnsi="Arial" w:cs="Arial"/>
                <w:sz w:val="20"/>
                <w:szCs w:val="20"/>
              </w:rPr>
              <w:t>10.0</w:t>
            </w:r>
          </w:p>
        </w:tc>
        <w:tc>
          <w:tcPr>
            <w:tcW w:w="1890" w:type="dxa"/>
            <w:shd w:val="clear" w:color="auto" w:fill="BFBFBF" w:themeFill="background1" w:themeFillShade="BF"/>
            <w:vAlign w:val="center"/>
          </w:tcPr>
          <w:p w:rsidR="00633885" w:rsidRPr="00C411AF" w:rsidRDefault="0083218C" w:rsidP="00D2099C">
            <w:pPr>
              <w:jc w:val="center"/>
              <w:rPr>
                <w:rFonts w:ascii="Arial" w:hAnsi="Arial" w:cs="Arial"/>
                <w:sz w:val="20"/>
                <w:szCs w:val="20"/>
              </w:rPr>
            </w:pPr>
            <w:r w:rsidRPr="00C411AF">
              <w:rPr>
                <w:rFonts w:ascii="Arial" w:hAnsi="Arial" w:cs="Arial"/>
                <w:sz w:val="20"/>
                <w:szCs w:val="20"/>
              </w:rPr>
              <w:t>12.2</w:t>
            </w:r>
          </w:p>
        </w:tc>
      </w:tr>
      <w:tr w:rsidR="00D86E26" w:rsidRPr="00C411AF" w:rsidTr="00D86E26">
        <w:trPr>
          <w:trHeight w:val="269"/>
        </w:trPr>
        <w:tc>
          <w:tcPr>
            <w:tcW w:w="1350" w:type="dxa"/>
            <w:vMerge/>
            <w:shd w:val="clear" w:color="auto" w:fill="BFBFBF" w:themeFill="background1" w:themeFillShade="BF"/>
            <w:vAlign w:val="center"/>
          </w:tcPr>
          <w:p w:rsidR="00633885" w:rsidRPr="00C411AF" w:rsidRDefault="00633885" w:rsidP="00A47417">
            <w:pPr>
              <w:jc w:val="center"/>
              <w:rPr>
                <w:rFonts w:ascii="Arial" w:hAnsi="Arial" w:cs="Arial"/>
                <w:sz w:val="20"/>
                <w:szCs w:val="20"/>
              </w:rPr>
            </w:pPr>
          </w:p>
        </w:tc>
        <w:tc>
          <w:tcPr>
            <w:tcW w:w="1260" w:type="dxa"/>
            <w:shd w:val="clear" w:color="auto" w:fill="BFBFBF" w:themeFill="background1" w:themeFillShade="BF"/>
            <w:vAlign w:val="center"/>
          </w:tcPr>
          <w:p w:rsidR="00633885" w:rsidRPr="00C411AF" w:rsidRDefault="001512EA" w:rsidP="00D2099C">
            <w:pPr>
              <w:jc w:val="center"/>
              <w:rPr>
                <w:rFonts w:ascii="Arial" w:hAnsi="Arial" w:cs="Arial"/>
                <w:sz w:val="20"/>
                <w:szCs w:val="20"/>
              </w:rPr>
            </w:pPr>
            <w:r w:rsidRPr="00C411AF">
              <w:rPr>
                <w:rFonts w:ascii="Arial" w:hAnsi="Arial" w:cs="Arial"/>
                <w:sz w:val="20"/>
                <w:szCs w:val="20"/>
              </w:rPr>
              <w:t>II</w:t>
            </w:r>
          </w:p>
        </w:tc>
        <w:tc>
          <w:tcPr>
            <w:tcW w:w="1260" w:type="dxa"/>
            <w:shd w:val="clear" w:color="auto" w:fill="BFBFBF" w:themeFill="background1" w:themeFillShade="BF"/>
            <w:vAlign w:val="center"/>
          </w:tcPr>
          <w:p w:rsidR="00633885" w:rsidRPr="00C411AF" w:rsidRDefault="005C1170" w:rsidP="00D2099C">
            <w:pPr>
              <w:jc w:val="center"/>
              <w:rPr>
                <w:rFonts w:ascii="Arial" w:hAnsi="Arial" w:cs="Arial"/>
                <w:sz w:val="20"/>
                <w:szCs w:val="20"/>
              </w:rPr>
            </w:pPr>
            <w:r>
              <w:rPr>
                <w:rFonts w:ascii="Arial" w:hAnsi="Arial" w:cs="Arial"/>
                <w:sz w:val="20"/>
                <w:szCs w:val="20"/>
              </w:rPr>
              <w:t>10.0</w:t>
            </w:r>
          </w:p>
        </w:tc>
        <w:tc>
          <w:tcPr>
            <w:tcW w:w="1080" w:type="dxa"/>
            <w:shd w:val="clear" w:color="auto" w:fill="BFBFBF" w:themeFill="background1" w:themeFillShade="BF"/>
            <w:vAlign w:val="center"/>
          </w:tcPr>
          <w:p w:rsidR="00633885" w:rsidRPr="00C411AF" w:rsidRDefault="00856D49" w:rsidP="00281873">
            <w:pPr>
              <w:jc w:val="center"/>
              <w:rPr>
                <w:rFonts w:ascii="Arial" w:hAnsi="Arial" w:cs="Arial"/>
                <w:sz w:val="20"/>
                <w:szCs w:val="20"/>
              </w:rPr>
            </w:pPr>
            <w:r>
              <w:rPr>
                <w:rFonts w:ascii="Arial" w:hAnsi="Arial" w:cs="Arial"/>
                <w:sz w:val="20"/>
                <w:szCs w:val="20"/>
              </w:rPr>
              <w:t>14.1</w:t>
            </w:r>
          </w:p>
        </w:tc>
        <w:tc>
          <w:tcPr>
            <w:tcW w:w="1890" w:type="dxa"/>
            <w:shd w:val="clear" w:color="auto" w:fill="BFBFBF" w:themeFill="background1" w:themeFillShade="BF"/>
            <w:vAlign w:val="center"/>
          </w:tcPr>
          <w:p w:rsidR="00633885" w:rsidRPr="00C411AF" w:rsidRDefault="00F07869" w:rsidP="00F866C5">
            <w:pPr>
              <w:jc w:val="center"/>
              <w:rPr>
                <w:rFonts w:ascii="Arial" w:hAnsi="Arial" w:cs="Arial"/>
                <w:sz w:val="20"/>
                <w:szCs w:val="20"/>
              </w:rPr>
            </w:pPr>
            <w:r>
              <w:rPr>
                <w:rFonts w:ascii="Arial" w:hAnsi="Arial" w:cs="Arial"/>
                <w:sz w:val="20"/>
                <w:szCs w:val="20"/>
              </w:rPr>
              <w:t>20.0</w:t>
            </w:r>
          </w:p>
        </w:tc>
        <w:tc>
          <w:tcPr>
            <w:tcW w:w="1890" w:type="dxa"/>
            <w:shd w:val="clear" w:color="auto" w:fill="BFBFBF" w:themeFill="background1" w:themeFillShade="BF"/>
            <w:vAlign w:val="center"/>
          </w:tcPr>
          <w:p w:rsidR="00633885" w:rsidRPr="00C411AF" w:rsidRDefault="00DC5931" w:rsidP="00D2099C">
            <w:pPr>
              <w:jc w:val="center"/>
              <w:rPr>
                <w:rFonts w:ascii="Arial" w:hAnsi="Arial" w:cs="Arial"/>
                <w:sz w:val="20"/>
                <w:szCs w:val="20"/>
              </w:rPr>
            </w:pPr>
            <w:r>
              <w:rPr>
                <w:rFonts w:ascii="Arial" w:hAnsi="Arial" w:cs="Arial"/>
                <w:sz w:val="20"/>
                <w:szCs w:val="20"/>
              </w:rPr>
              <w:t>24.5</w:t>
            </w:r>
          </w:p>
        </w:tc>
      </w:tr>
      <w:tr w:rsidR="00D86E26" w:rsidRPr="00C411AF" w:rsidTr="00D86E26">
        <w:trPr>
          <w:trHeight w:val="269"/>
        </w:trPr>
        <w:tc>
          <w:tcPr>
            <w:tcW w:w="1350" w:type="dxa"/>
            <w:vMerge/>
            <w:shd w:val="clear" w:color="auto" w:fill="BFBFBF" w:themeFill="background1" w:themeFillShade="BF"/>
            <w:vAlign w:val="center"/>
          </w:tcPr>
          <w:p w:rsidR="00633885" w:rsidRPr="00C411AF" w:rsidRDefault="00633885" w:rsidP="00A47417">
            <w:pPr>
              <w:jc w:val="center"/>
              <w:rPr>
                <w:rFonts w:ascii="Arial" w:hAnsi="Arial" w:cs="Arial"/>
                <w:sz w:val="20"/>
                <w:szCs w:val="20"/>
              </w:rPr>
            </w:pPr>
          </w:p>
        </w:tc>
        <w:tc>
          <w:tcPr>
            <w:tcW w:w="1260" w:type="dxa"/>
            <w:shd w:val="clear" w:color="auto" w:fill="BFBFBF" w:themeFill="background1" w:themeFillShade="BF"/>
            <w:vAlign w:val="center"/>
          </w:tcPr>
          <w:p w:rsidR="00633885" w:rsidRPr="00C411AF" w:rsidRDefault="001512EA" w:rsidP="00D2099C">
            <w:pPr>
              <w:jc w:val="center"/>
              <w:rPr>
                <w:rFonts w:ascii="Arial" w:hAnsi="Arial" w:cs="Arial"/>
                <w:sz w:val="20"/>
                <w:szCs w:val="20"/>
              </w:rPr>
            </w:pPr>
            <w:r w:rsidRPr="00C411AF">
              <w:rPr>
                <w:rFonts w:ascii="Arial" w:hAnsi="Arial" w:cs="Arial"/>
                <w:sz w:val="20"/>
                <w:szCs w:val="20"/>
              </w:rPr>
              <w:t>III</w:t>
            </w:r>
          </w:p>
        </w:tc>
        <w:tc>
          <w:tcPr>
            <w:tcW w:w="1260" w:type="dxa"/>
            <w:shd w:val="clear" w:color="auto" w:fill="BFBFBF" w:themeFill="background1" w:themeFillShade="BF"/>
            <w:vAlign w:val="center"/>
          </w:tcPr>
          <w:p w:rsidR="00633885" w:rsidRPr="00C411AF" w:rsidRDefault="005C1170" w:rsidP="00D2099C">
            <w:pPr>
              <w:jc w:val="center"/>
              <w:rPr>
                <w:rFonts w:ascii="Arial" w:hAnsi="Arial" w:cs="Arial"/>
                <w:sz w:val="20"/>
                <w:szCs w:val="20"/>
              </w:rPr>
            </w:pPr>
            <w:r>
              <w:rPr>
                <w:rFonts w:ascii="Arial" w:hAnsi="Arial" w:cs="Arial"/>
                <w:sz w:val="20"/>
                <w:szCs w:val="20"/>
              </w:rPr>
              <w:t>15.0</w:t>
            </w:r>
          </w:p>
        </w:tc>
        <w:tc>
          <w:tcPr>
            <w:tcW w:w="1080" w:type="dxa"/>
            <w:shd w:val="clear" w:color="auto" w:fill="BFBFBF" w:themeFill="background1" w:themeFillShade="BF"/>
            <w:vAlign w:val="center"/>
          </w:tcPr>
          <w:p w:rsidR="00633885" w:rsidRPr="00C411AF" w:rsidRDefault="00856D49" w:rsidP="00281873">
            <w:pPr>
              <w:jc w:val="center"/>
              <w:rPr>
                <w:rFonts w:ascii="Arial" w:hAnsi="Arial" w:cs="Arial"/>
                <w:sz w:val="20"/>
                <w:szCs w:val="20"/>
              </w:rPr>
            </w:pPr>
            <w:r>
              <w:rPr>
                <w:rFonts w:ascii="Arial" w:hAnsi="Arial" w:cs="Arial"/>
                <w:sz w:val="20"/>
                <w:szCs w:val="20"/>
              </w:rPr>
              <w:t>21.2</w:t>
            </w:r>
          </w:p>
        </w:tc>
        <w:tc>
          <w:tcPr>
            <w:tcW w:w="1890" w:type="dxa"/>
            <w:shd w:val="clear" w:color="auto" w:fill="BFBFBF" w:themeFill="background1" w:themeFillShade="BF"/>
            <w:vAlign w:val="center"/>
          </w:tcPr>
          <w:p w:rsidR="00633885" w:rsidRPr="00C411AF" w:rsidRDefault="00F07869" w:rsidP="00F866C5">
            <w:pPr>
              <w:jc w:val="center"/>
              <w:rPr>
                <w:rFonts w:ascii="Arial" w:hAnsi="Arial" w:cs="Arial"/>
                <w:sz w:val="20"/>
                <w:szCs w:val="20"/>
              </w:rPr>
            </w:pPr>
            <w:r>
              <w:rPr>
                <w:rFonts w:ascii="Arial" w:hAnsi="Arial" w:cs="Arial"/>
                <w:sz w:val="20"/>
                <w:szCs w:val="20"/>
              </w:rPr>
              <w:t>30.0</w:t>
            </w:r>
          </w:p>
        </w:tc>
        <w:tc>
          <w:tcPr>
            <w:tcW w:w="1890" w:type="dxa"/>
            <w:shd w:val="clear" w:color="auto" w:fill="BFBFBF" w:themeFill="background1" w:themeFillShade="BF"/>
            <w:vAlign w:val="center"/>
          </w:tcPr>
          <w:p w:rsidR="00633885" w:rsidRPr="00C411AF" w:rsidRDefault="00DC5931" w:rsidP="00D2099C">
            <w:pPr>
              <w:jc w:val="center"/>
              <w:rPr>
                <w:rFonts w:ascii="Arial" w:hAnsi="Arial" w:cs="Arial"/>
                <w:sz w:val="20"/>
                <w:szCs w:val="20"/>
              </w:rPr>
            </w:pPr>
            <w:r>
              <w:rPr>
                <w:rFonts w:ascii="Arial" w:hAnsi="Arial" w:cs="Arial"/>
                <w:sz w:val="20"/>
                <w:szCs w:val="20"/>
              </w:rPr>
              <w:t>36.7</w:t>
            </w:r>
          </w:p>
        </w:tc>
      </w:tr>
      <w:tr w:rsidR="00715181" w:rsidRPr="00C411AF" w:rsidTr="00D86E26">
        <w:tc>
          <w:tcPr>
            <w:tcW w:w="1350" w:type="dxa"/>
            <w:vMerge w:val="restart"/>
            <w:vAlign w:val="center"/>
          </w:tcPr>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7.5-cm</w:t>
            </w:r>
          </w:p>
          <w:p w:rsidR="00715181" w:rsidRPr="00C411AF" w:rsidRDefault="00B939D6" w:rsidP="00D2099C">
            <w:pPr>
              <w:spacing w:before="20" w:after="20"/>
              <w:jc w:val="center"/>
              <w:rPr>
                <w:rFonts w:ascii="Arial" w:hAnsi="Arial" w:cs="Arial"/>
                <w:sz w:val="20"/>
                <w:szCs w:val="20"/>
              </w:rPr>
            </w:pPr>
            <w:r w:rsidRPr="00C411AF">
              <w:rPr>
                <w:rFonts w:ascii="Arial" w:hAnsi="Arial" w:cs="Arial"/>
                <w:sz w:val="20"/>
                <w:szCs w:val="20"/>
              </w:rPr>
              <w:t>(~</w:t>
            </w:r>
            <w:r w:rsidR="00715181" w:rsidRPr="00C411AF">
              <w:rPr>
                <w:rFonts w:ascii="Arial" w:hAnsi="Arial" w:cs="Arial"/>
                <w:sz w:val="20"/>
                <w:szCs w:val="20"/>
              </w:rPr>
              <w:t>3 in)</w:t>
            </w:r>
          </w:p>
        </w:tc>
        <w:tc>
          <w:tcPr>
            <w:tcW w:w="1260" w:type="dxa"/>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w:t>
            </w:r>
          </w:p>
        </w:tc>
        <w:tc>
          <w:tcPr>
            <w:tcW w:w="1260" w:type="dxa"/>
          </w:tcPr>
          <w:p w:rsidR="00715181" w:rsidRPr="00C411AF" w:rsidRDefault="00323F5D" w:rsidP="00C17AEE">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7.5</w:t>
            </w:r>
          </w:p>
        </w:tc>
        <w:tc>
          <w:tcPr>
            <w:tcW w:w="1080" w:type="dxa"/>
          </w:tcPr>
          <w:p w:rsidR="00715181" w:rsidRPr="00C411AF" w:rsidRDefault="00323F5D" w:rsidP="00F866C5">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10.6</w:t>
            </w:r>
          </w:p>
        </w:tc>
        <w:tc>
          <w:tcPr>
            <w:tcW w:w="1890" w:type="dxa"/>
          </w:tcPr>
          <w:p w:rsidR="00715181" w:rsidRPr="00C411AF" w:rsidRDefault="00323F5D" w:rsidP="00F866C5">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15</w:t>
            </w:r>
            <w:r w:rsidR="00EA7FCF" w:rsidRPr="00C411AF">
              <w:rPr>
                <w:rFonts w:ascii="Arial" w:hAnsi="Arial" w:cs="Arial"/>
                <w:color w:val="000000"/>
                <w:sz w:val="20"/>
                <w:szCs w:val="20"/>
              </w:rPr>
              <w:t>.0</w:t>
            </w:r>
          </w:p>
        </w:tc>
        <w:tc>
          <w:tcPr>
            <w:tcW w:w="1890" w:type="dxa"/>
          </w:tcPr>
          <w:p w:rsidR="00715181" w:rsidRPr="00C411AF" w:rsidRDefault="00323F5D" w:rsidP="00C17AEE">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18.4</w:t>
            </w:r>
          </w:p>
        </w:tc>
      </w:tr>
      <w:tr w:rsidR="00715181" w:rsidRPr="00C411AF" w:rsidTr="00D86E26">
        <w:tc>
          <w:tcPr>
            <w:tcW w:w="1350" w:type="dxa"/>
            <w:vMerge/>
            <w:vAlign w:val="center"/>
          </w:tcPr>
          <w:p w:rsidR="00715181" w:rsidRPr="00C411AF" w:rsidRDefault="00715181" w:rsidP="00D2099C">
            <w:pPr>
              <w:spacing w:before="20" w:after="20"/>
              <w:jc w:val="center"/>
              <w:rPr>
                <w:rFonts w:ascii="Arial" w:hAnsi="Arial" w:cs="Arial"/>
                <w:sz w:val="20"/>
                <w:szCs w:val="20"/>
              </w:rPr>
            </w:pPr>
          </w:p>
        </w:tc>
        <w:tc>
          <w:tcPr>
            <w:tcW w:w="1260" w:type="dxa"/>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w:t>
            </w:r>
          </w:p>
        </w:tc>
        <w:tc>
          <w:tcPr>
            <w:tcW w:w="1260" w:type="dxa"/>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color w:val="000000"/>
                <w:sz w:val="20"/>
                <w:szCs w:val="20"/>
              </w:rPr>
              <w:t>15.0</w:t>
            </w:r>
          </w:p>
        </w:tc>
        <w:tc>
          <w:tcPr>
            <w:tcW w:w="1080" w:type="dxa"/>
          </w:tcPr>
          <w:p w:rsidR="00715181" w:rsidRPr="00C411AF" w:rsidRDefault="00856D49" w:rsidP="00F866C5">
            <w:pPr>
              <w:spacing w:before="20" w:after="20" w:line="276" w:lineRule="auto"/>
              <w:jc w:val="center"/>
              <w:rPr>
                <w:rFonts w:ascii="Arial" w:hAnsi="Arial" w:cs="Arial"/>
                <w:sz w:val="20"/>
                <w:szCs w:val="20"/>
              </w:rPr>
            </w:pPr>
            <w:r>
              <w:rPr>
                <w:rFonts w:ascii="Arial" w:hAnsi="Arial" w:cs="Arial"/>
                <w:color w:val="000000"/>
                <w:sz w:val="20"/>
                <w:szCs w:val="20"/>
              </w:rPr>
              <w:t>21.2</w:t>
            </w:r>
          </w:p>
        </w:tc>
        <w:tc>
          <w:tcPr>
            <w:tcW w:w="1890" w:type="dxa"/>
          </w:tcPr>
          <w:p w:rsidR="00715181" w:rsidRPr="00C411AF" w:rsidRDefault="00F07869" w:rsidP="00F866C5">
            <w:pPr>
              <w:spacing w:before="20" w:after="20" w:line="276" w:lineRule="auto"/>
              <w:jc w:val="center"/>
              <w:rPr>
                <w:rFonts w:ascii="Arial" w:hAnsi="Arial" w:cs="Arial"/>
                <w:color w:val="000000"/>
                <w:sz w:val="20"/>
                <w:szCs w:val="20"/>
              </w:rPr>
            </w:pPr>
            <w:r>
              <w:rPr>
                <w:rFonts w:ascii="Arial" w:hAnsi="Arial" w:cs="Arial"/>
                <w:color w:val="000000"/>
                <w:sz w:val="20"/>
                <w:szCs w:val="20"/>
              </w:rPr>
              <w:t>30.0</w:t>
            </w:r>
          </w:p>
        </w:tc>
        <w:tc>
          <w:tcPr>
            <w:tcW w:w="1890" w:type="dxa"/>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36.7</w:t>
            </w:r>
          </w:p>
        </w:tc>
      </w:tr>
      <w:tr w:rsidR="00715181" w:rsidRPr="00C411AF" w:rsidTr="00D86E26">
        <w:tc>
          <w:tcPr>
            <w:tcW w:w="1350" w:type="dxa"/>
            <w:vMerge/>
            <w:vAlign w:val="center"/>
          </w:tcPr>
          <w:p w:rsidR="00715181" w:rsidRPr="00C411AF" w:rsidRDefault="00715181" w:rsidP="00D2099C">
            <w:pPr>
              <w:spacing w:before="20" w:after="20"/>
              <w:jc w:val="center"/>
              <w:rPr>
                <w:rFonts w:ascii="Arial" w:hAnsi="Arial" w:cs="Arial"/>
                <w:sz w:val="20"/>
                <w:szCs w:val="20"/>
              </w:rPr>
            </w:pPr>
          </w:p>
        </w:tc>
        <w:tc>
          <w:tcPr>
            <w:tcW w:w="1260" w:type="dxa"/>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w:t>
            </w:r>
            <w:r w:rsidR="007B0A9F">
              <w:rPr>
                <w:rFonts w:ascii="Arial" w:hAnsi="Arial" w:cs="Arial"/>
                <w:sz w:val="20"/>
                <w:szCs w:val="20"/>
              </w:rPr>
              <w:t>I</w:t>
            </w:r>
          </w:p>
        </w:tc>
        <w:tc>
          <w:tcPr>
            <w:tcW w:w="1260" w:type="dxa"/>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color w:val="000000"/>
                <w:sz w:val="20"/>
                <w:szCs w:val="20"/>
              </w:rPr>
              <w:t>22.5</w:t>
            </w:r>
          </w:p>
        </w:tc>
        <w:tc>
          <w:tcPr>
            <w:tcW w:w="1080" w:type="dxa"/>
          </w:tcPr>
          <w:p w:rsidR="00715181" w:rsidRPr="00C411AF" w:rsidRDefault="00856D49" w:rsidP="00F866C5">
            <w:pPr>
              <w:spacing w:before="20" w:after="20" w:line="276" w:lineRule="auto"/>
              <w:jc w:val="center"/>
              <w:rPr>
                <w:rFonts w:ascii="Arial" w:hAnsi="Arial" w:cs="Arial"/>
                <w:sz w:val="20"/>
                <w:szCs w:val="20"/>
              </w:rPr>
            </w:pPr>
            <w:r>
              <w:rPr>
                <w:rFonts w:ascii="Arial" w:hAnsi="Arial" w:cs="Arial"/>
                <w:color w:val="000000"/>
                <w:sz w:val="20"/>
                <w:szCs w:val="20"/>
              </w:rPr>
              <w:t>31.8</w:t>
            </w:r>
          </w:p>
        </w:tc>
        <w:tc>
          <w:tcPr>
            <w:tcW w:w="1890" w:type="dxa"/>
          </w:tcPr>
          <w:p w:rsidR="00715181" w:rsidRPr="00C411AF" w:rsidRDefault="00F07869" w:rsidP="00F866C5">
            <w:pPr>
              <w:spacing w:before="20" w:after="20" w:line="276" w:lineRule="auto"/>
              <w:jc w:val="center"/>
              <w:rPr>
                <w:rFonts w:ascii="Arial" w:hAnsi="Arial" w:cs="Arial"/>
                <w:color w:val="000000"/>
                <w:sz w:val="20"/>
                <w:szCs w:val="20"/>
              </w:rPr>
            </w:pPr>
            <w:r>
              <w:rPr>
                <w:rFonts w:ascii="Arial" w:hAnsi="Arial" w:cs="Arial"/>
                <w:color w:val="000000"/>
                <w:sz w:val="20"/>
                <w:szCs w:val="20"/>
              </w:rPr>
              <w:t>45.0</w:t>
            </w:r>
          </w:p>
        </w:tc>
        <w:tc>
          <w:tcPr>
            <w:tcW w:w="1890" w:type="dxa"/>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55.1</w:t>
            </w:r>
          </w:p>
        </w:tc>
      </w:tr>
      <w:tr w:rsidR="00D86E26" w:rsidRPr="00C411AF" w:rsidTr="00D86E26">
        <w:tc>
          <w:tcPr>
            <w:tcW w:w="1350" w:type="dxa"/>
            <w:vMerge w:val="restart"/>
            <w:shd w:val="clear" w:color="auto" w:fill="BFBFBF" w:themeFill="background1" w:themeFillShade="BF"/>
            <w:vAlign w:val="center"/>
          </w:tcPr>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15-cm</w:t>
            </w:r>
          </w:p>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(~6 in)</w:t>
            </w:r>
          </w:p>
        </w:tc>
        <w:tc>
          <w:tcPr>
            <w:tcW w:w="1260" w:type="dxa"/>
            <w:shd w:val="clear" w:color="auto" w:fill="BFBFBF" w:themeFill="background1" w:themeFillShade="BF"/>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w:t>
            </w:r>
          </w:p>
        </w:tc>
        <w:tc>
          <w:tcPr>
            <w:tcW w:w="1260" w:type="dxa"/>
            <w:shd w:val="clear" w:color="auto" w:fill="BFBFBF" w:themeFill="background1" w:themeFillShade="BF"/>
          </w:tcPr>
          <w:p w:rsidR="00715181" w:rsidRPr="00C411AF" w:rsidRDefault="00323F5D" w:rsidP="00C17AEE">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15</w:t>
            </w:r>
            <w:r w:rsidR="00EA7FCF" w:rsidRPr="00C411AF">
              <w:rPr>
                <w:rFonts w:ascii="Arial" w:hAnsi="Arial" w:cs="Arial"/>
                <w:color w:val="000000"/>
                <w:sz w:val="20"/>
                <w:szCs w:val="20"/>
              </w:rPr>
              <w:t>.0</w:t>
            </w:r>
          </w:p>
        </w:tc>
        <w:tc>
          <w:tcPr>
            <w:tcW w:w="1080" w:type="dxa"/>
            <w:shd w:val="clear" w:color="auto" w:fill="BFBFBF" w:themeFill="background1" w:themeFillShade="BF"/>
          </w:tcPr>
          <w:p w:rsidR="00715181" w:rsidRPr="00C411AF" w:rsidRDefault="00323F5D" w:rsidP="00F866C5">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21.2</w:t>
            </w:r>
          </w:p>
        </w:tc>
        <w:tc>
          <w:tcPr>
            <w:tcW w:w="1890" w:type="dxa"/>
            <w:shd w:val="clear" w:color="auto" w:fill="BFBFBF" w:themeFill="background1" w:themeFillShade="BF"/>
          </w:tcPr>
          <w:p w:rsidR="00715181" w:rsidRPr="00C411AF" w:rsidRDefault="00323F5D" w:rsidP="00F866C5">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30</w:t>
            </w:r>
            <w:r w:rsidR="00EA7FCF" w:rsidRPr="00C411AF">
              <w:rPr>
                <w:rFonts w:ascii="Arial" w:hAnsi="Arial" w:cs="Arial"/>
                <w:color w:val="000000"/>
                <w:sz w:val="20"/>
                <w:szCs w:val="20"/>
              </w:rPr>
              <w:t>.0</w:t>
            </w:r>
          </w:p>
        </w:tc>
        <w:tc>
          <w:tcPr>
            <w:tcW w:w="1890" w:type="dxa"/>
            <w:shd w:val="clear" w:color="auto" w:fill="BFBFBF" w:themeFill="background1" w:themeFillShade="BF"/>
          </w:tcPr>
          <w:p w:rsidR="00715181" w:rsidRPr="00C411AF" w:rsidRDefault="00323F5D" w:rsidP="00C17AEE">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36.7</w:t>
            </w:r>
          </w:p>
        </w:tc>
      </w:tr>
      <w:tr w:rsidR="00D86E26" w:rsidRPr="00C411AF" w:rsidTr="00D86E26">
        <w:tc>
          <w:tcPr>
            <w:tcW w:w="1350" w:type="dxa"/>
            <w:vMerge/>
            <w:shd w:val="clear" w:color="auto" w:fill="BFBFBF" w:themeFill="background1" w:themeFillShade="BF"/>
            <w:vAlign w:val="center"/>
          </w:tcPr>
          <w:p w:rsidR="00715181" w:rsidRPr="00C411AF" w:rsidRDefault="00715181" w:rsidP="00D2099C">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w:t>
            </w:r>
          </w:p>
        </w:tc>
        <w:tc>
          <w:tcPr>
            <w:tcW w:w="1260" w:type="dxa"/>
            <w:shd w:val="clear" w:color="auto" w:fill="BFBFBF" w:themeFill="background1" w:themeFillShade="BF"/>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color w:val="000000"/>
                <w:sz w:val="20"/>
                <w:szCs w:val="20"/>
              </w:rPr>
              <w:t>30.0</w:t>
            </w:r>
          </w:p>
        </w:tc>
        <w:tc>
          <w:tcPr>
            <w:tcW w:w="1080" w:type="dxa"/>
            <w:shd w:val="clear" w:color="auto" w:fill="BFBFBF" w:themeFill="background1" w:themeFillShade="BF"/>
          </w:tcPr>
          <w:p w:rsidR="00715181" w:rsidRPr="00C411AF" w:rsidRDefault="00856D49" w:rsidP="00F866C5">
            <w:pPr>
              <w:spacing w:before="20" w:after="20" w:line="276" w:lineRule="auto"/>
              <w:jc w:val="center"/>
              <w:rPr>
                <w:rFonts w:ascii="Arial" w:hAnsi="Arial" w:cs="Arial"/>
                <w:sz w:val="20"/>
                <w:szCs w:val="20"/>
              </w:rPr>
            </w:pPr>
            <w:r>
              <w:rPr>
                <w:rFonts w:ascii="Arial" w:hAnsi="Arial" w:cs="Arial"/>
                <w:color w:val="000000"/>
                <w:sz w:val="20"/>
                <w:szCs w:val="20"/>
              </w:rPr>
              <w:t>42.4</w:t>
            </w:r>
          </w:p>
        </w:tc>
        <w:tc>
          <w:tcPr>
            <w:tcW w:w="1890" w:type="dxa"/>
            <w:shd w:val="clear" w:color="auto" w:fill="BFBFBF" w:themeFill="background1" w:themeFillShade="BF"/>
          </w:tcPr>
          <w:p w:rsidR="00715181" w:rsidRPr="00C411AF" w:rsidRDefault="00F07869" w:rsidP="00F866C5">
            <w:pPr>
              <w:spacing w:before="20" w:after="20" w:line="276" w:lineRule="auto"/>
              <w:jc w:val="center"/>
              <w:rPr>
                <w:rFonts w:ascii="Arial" w:hAnsi="Arial" w:cs="Arial"/>
                <w:color w:val="000000"/>
                <w:sz w:val="20"/>
                <w:szCs w:val="20"/>
              </w:rPr>
            </w:pPr>
            <w:r>
              <w:rPr>
                <w:rFonts w:ascii="Arial" w:hAnsi="Arial" w:cs="Arial"/>
                <w:color w:val="000000"/>
                <w:sz w:val="20"/>
                <w:szCs w:val="20"/>
              </w:rPr>
              <w:t>60.0</w:t>
            </w:r>
          </w:p>
        </w:tc>
        <w:tc>
          <w:tcPr>
            <w:tcW w:w="1890" w:type="dxa"/>
            <w:shd w:val="clear" w:color="auto" w:fill="BFBFBF" w:themeFill="background1" w:themeFillShade="BF"/>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73.4</w:t>
            </w:r>
          </w:p>
        </w:tc>
      </w:tr>
      <w:tr w:rsidR="00D86E26" w:rsidRPr="00C411AF" w:rsidTr="00D86E26">
        <w:tc>
          <w:tcPr>
            <w:tcW w:w="1350" w:type="dxa"/>
            <w:vMerge/>
            <w:shd w:val="clear" w:color="auto" w:fill="BFBFBF" w:themeFill="background1" w:themeFillShade="BF"/>
            <w:vAlign w:val="center"/>
          </w:tcPr>
          <w:p w:rsidR="00715181" w:rsidRPr="00C411AF" w:rsidRDefault="00715181" w:rsidP="00D2099C">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III</w:t>
            </w:r>
          </w:p>
        </w:tc>
        <w:tc>
          <w:tcPr>
            <w:tcW w:w="1260" w:type="dxa"/>
            <w:shd w:val="clear" w:color="auto" w:fill="BFBFBF" w:themeFill="background1" w:themeFillShade="BF"/>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color w:val="000000"/>
                <w:sz w:val="20"/>
                <w:szCs w:val="20"/>
              </w:rPr>
              <w:t>45.0</w:t>
            </w:r>
          </w:p>
        </w:tc>
        <w:tc>
          <w:tcPr>
            <w:tcW w:w="1080" w:type="dxa"/>
            <w:shd w:val="clear" w:color="auto" w:fill="BFBFBF" w:themeFill="background1" w:themeFillShade="BF"/>
          </w:tcPr>
          <w:p w:rsidR="00715181" w:rsidRPr="00C411AF" w:rsidRDefault="00856D49" w:rsidP="00F866C5">
            <w:pPr>
              <w:spacing w:before="20" w:after="20" w:line="276" w:lineRule="auto"/>
              <w:jc w:val="center"/>
              <w:rPr>
                <w:rFonts w:ascii="Arial" w:hAnsi="Arial" w:cs="Arial"/>
                <w:sz w:val="20"/>
                <w:szCs w:val="20"/>
              </w:rPr>
            </w:pPr>
            <w:r>
              <w:rPr>
                <w:rFonts w:ascii="Arial" w:hAnsi="Arial" w:cs="Arial"/>
                <w:color w:val="000000"/>
                <w:sz w:val="20"/>
                <w:szCs w:val="20"/>
              </w:rPr>
              <w:t>63.6</w:t>
            </w:r>
          </w:p>
        </w:tc>
        <w:tc>
          <w:tcPr>
            <w:tcW w:w="1890" w:type="dxa"/>
            <w:shd w:val="clear" w:color="auto" w:fill="BFBFBF" w:themeFill="background1" w:themeFillShade="BF"/>
          </w:tcPr>
          <w:p w:rsidR="00715181" w:rsidRPr="00C411AF" w:rsidRDefault="00F07869" w:rsidP="00F866C5">
            <w:pPr>
              <w:spacing w:before="20" w:after="20" w:line="276" w:lineRule="auto"/>
              <w:jc w:val="center"/>
              <w:rPr>
                <w:rFonts w:ascii="Arial" w:hAnsi="Arial" w:cs="Arial"/>
                <w:color w:val="000000"/>
                <w:sz w:val="20"/>
                <w:szCs w:val="20"/>
              </w:rPr>
            </w:pPr>
            <w:r>
              <w:rPr>
                <w:rFonts w:ascii="Arial" w:hAnsi="Arial" w:cs="Arial"/>
                <w:color w:val="000000"/>
                <w:sz w:val="20"/>
                <w:szCs w:val="20"/>
              </w:rPr>
              <w:t>90.0</w:t>
            </w:r>
          </w:p>
        </w:tc>
        <w:tc>
          <w:tcPr>
            <w:tcW w:w="1890" w:type="dxa"/>
            <w:shd w:val="clear" w:color="auto" w:fill="BFBFBF" w:themeFill="background1" w:themeFillShade="BF"/>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110.1</w:t>
            </w:r>
          </w:p>
        </w:tc>
      </w:tr>
      <w:tr w:rsidR="00715181" w:rsidRPr="00C411AF" w:rsidTr="00D86E26">
        <w:trPr>
          <w:trHeight w:val="296"/>
        </w:trPr>
        <w:tc>
          <w:tcPr>
            <w:tcW w:w="1350" w:type="dxa"/>
            <w:vMerge w:val="restart"/>
            <w:vAlign w:val="center"/>
          </w:tcPr>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30-cm</w:t>
            </w:r>
          </w:p>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(~12 in)</w:t>
            </w:r>
          </w:p>
        </w:tc>
        <w:tc>
          <w:tcPr>
            <w:tcW w:w="1260" w:type="dxa"/>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w:t>
            </w:r>
          </w:p>
        </w:tc>
        <w:tc>
          <w:tcPr>
            <w:tcW w:w="1260" w:type="dxa"/>
          </w:tcPr>
          <w:p w:rsidR="00715181" w:rsidRPr="00C411AF" w:rsidRDefault="00323F5D" w:rsidP="00C17AEE">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30</w:t>
            </w:r>
            <w:r w:rsidR="00EA7FCF" w:rsidRPr="00C411AF">
              <w:rPr>
                <w:rFonts w:ascii="Arial" w:hAnsi="Arial" w:cs="Arial"/>
                <w:color w:val="000000"/>
                <w:sz w:val="20"/>
                <w:szCs w:val="20"/>
              </w:rPr>
              <w:t>.0</w:t>
            </w:r>
          </w:p>
        </w:tc>
        <w:tc>
          <w:tcPr>
            <w:tcW w:w="1080" w:type="dxa"/>
          </w:tcPr>
          <w:p w:rsidR="00715181" w:rsidRPr="00C411AF" w:rsidRDefault="00323F5D" w:rsidP="00F866C5">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42.4</w:t>
            </w:r>
          </w:p>
        </w:tc>
        <w:tc>
          <w:tcPr>
            <w:tcW w:w="1890" w:type="dxa"/>
          </w:tcPr>
          <w:p w:rsidR="00715181" w:rsidRPr="00C411AF" w:rsidRDefault="00323F5D" w:rsidP="00F866C5">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60</w:t>
            </w:r>
            <w:r w:rsidR="00EA7FCF" w:rsidRPr="00C411AF">
              <w:rPr>
                <w:rFonts w:ascii="Arial" w:hAnsi="Arial" w:cs="Arial"/>
                <w:color w:val="000000"/>
                <w:sz w:val="20"/>
                <w:szCs w:val="20"/>
              </w:rPr>
              <w:t>.0</w:t>
            </w:r>
          </w:p>
        </w:tc>
        <w:tc>
          <w:tcPr>
            <w:tcW w:w="1890" w:type="dxa"/>
          </w:tcPr>
          <w:p w:rsidR="00715181" w:rsidRPr="00C411AF" w:rsidRDefault="00323F5D" w:rsidP="00C17AEE">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73.4</w:t>
            </w:r>
          </w:p>
        </w:tc>
      </w:tr>
      <w:tr w:rsidR="00715181" w:rsidRPr="00C411AF" w:rsidTr="00D86E26">
        <w:tc>
          <w:tcPr>
            <w:tcW w:w="1350" w:type="dxa"/>
            <w:vMerge/>
          </w:tcPr>
          <w:p w:rsidR="00715181" w:rsidRPr="00C411AF" w:rsidRDefault="00715181" w:rsidP="00D2099C">
            <w:pPr>
              <w:spacing w:before="20" w:after="20"/>
              <w:jc w:val="center"/>
              <w:rPr>
                <w:rFonts w:ascii="Arial" w:hAnsi="Arial" w:cs="Arial"/>
                <w:sz w:val="20"/>
                <w:szCs w:val="20"/>
              </w:rPr>
            </w:pPr>
          </w:p>
        </w:tc>
        <w:tc>
          <w:tcPr>
            <w:tcW w:w="1260" w:type="dxa"/>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w:t>
            </w:r>
          </w:p>
        </w:tc>
        <w:tc>
          <w:tcPr>
            <w:tcW w:w="1260" w:type="dxa"/>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color w:val="000000"/>
                <w:sz w:val="20"/>
                <w:szCs w:val="20"/>
              </w:rPr>
              <w:t>60.0</w:t>
            </w:r>
          </w:p>
        </w:tc>
        <w:tc>
          <w:tcPr>
            <w:tcW w:w="1080" w:type="dxa"/>
          </w:tcPr>
          <w:p w:rsidR="00715181" w:rsidRPr="00C411AF" w:rsidRDefault="00856D49" w:rsidP="00F866C5">
            <w:pPr>
              <w:spacing w:before="20" w:after="20" w:line="276" w:lineRule="auto"/>
              <w:jc w:val="center"/>
              <w:rPr>
                <w:rFonts w:ascii="Arial" w:hAnsi="Arial" w:cs="Arial"/>
                <w:sz w:val="20"/>
                <w:szCs w:val="20"/>
              </w:rPr>
            </w:pPr>
            <w:r>
              <w:rPr>
                <w:rFonts w:ascii="Arial" w:hAnsi="Arial" w:cs="Arial"/>
                <w:color w:val="000000"/>
                <w:sz w:val="20"/>
                <w:szCs w:val="20"/>
              </w:rPr>
              <w:t>84.</w:t>
            </w:r>
            <w:r w:rsidR="005C27C3">
              <w:rPr>
                <w:rFonts w:ascii="Arial" w:hAnsi="Arial" w:cs="Arial"/>
                <w:color w:val="000000"/>
                <w:sz w:val="20"/>
                <w:szCs w:val="20"/>
              </w:rPr>
              <w:t>9</w:t>
            </w:r>
          </w:p>
        </w:tc>
        <w:tc>
          <w:tcPr>
            <w:tcW w:w="1890" w:type="dxa"/>
          </w:tcPr>
          <w:p w:rsidR="00715181" w:rsidRPr="00C411AF" w:rsidRDefault="00F07869" w:rsidP="00F866C5">
            <w:pPr>
              <w:spacing w:before="20" w:after="20" w:line="276" w:lineRule="auto"/>
              <w:jc w:val="center"/>
              <w:rPr>
                <w:rFonts w:ascii="Arial" w:hAnsi="Arial" w:cs="Arial"/>
                <w:color w:val="000000"/>
                <w:sz w:val="20"/>
                <w:szCs w:val="20"/>
              </w:rPr>
            </w:pPr>
            <w:r>
              <w:rPr>
                <w:rFonts w:ascii="Arial" w:hAnsi="Arial" w:cs="Arial"/>
                <w:color w:val="000000"/>
                <w:sz w:val="20"/>
                <w:szCs w:val="20"/>
              </w:rPr>
              <w:t>120.0</w:t>
            </w:r>
          </w:p>
        </w:tc>
        <w:tc>
          <w:tcPr>
            <w:tcW w:w="1890" w:type="dxa"/>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146.9</w:t>
            </w:r>
          </w:p>
        </w:tc>
      </w:tr>
      <w:tr w:rsidR="00715181" w:rsidRPr="00C411AF" w:rsidTr="00D86E26">
        <w:tc>
          <w:tcPr>
            <w:tcW w:w="1350" w:type="dxa"/>
            <w:vMerge/>
          </w:tcPr>
          <w:p w:rsidR="00715181" w:rsidRPr="00C411AF" w:rsidRDefault="00715181" w:rsidP="00D2099C">
            <w:pPr>
              <w:spacing w:before="20" w:after="20"/>
              <w:jc w:val="center"/>
              <w:rPr>
                <w:rFonts w:ascii="Arial" w:hAnsi="Arial" w:cs="Arial"/>
                <w:sz w:val="20"/>
                <w:szCs w:val="20"/>
              </w:rPr>
            </w:pPr>
          </w:p>
        </w:tc>
        <w:tc>
          <w:tcPr>
            <w:tcW w:w="1260" w:type="dxa"/>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III</w:t>
            </w:r>
          </w:p>
        </w:tc>
        <w:tc>
          <w:tcPr>
            <w:tcW w:w="1260" w:type="dxa"/>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color w:val="000000"/>
                <w:sz w:val="20"/>
                <w:szCs w:val="20"/>
              </w:rPr>
              <w:t>90.0</w:t>
            </w:r>
          </w:p>
        </w:tc>
        <w:tc>
          <w:tcPr>
            <w:tcW w:w="1080" w:type="dxa"/>
          </w:tcPr>
          <w:p w:rsidR="00715181" w:rsidRPr="00C411AF" w:rsidRDefault="00856D49" w:rsidP="00F866C5">
            <w:pPr>
              <w:spacing w:before="20" w:after="20" w:line="276" w:lineRule="auto"/>
              <w:jc w:val="center"/>
              <w:rPr>
                <w:rFonts w:ascii="Arial" w:hAnsi="Arial" w:cs="Arial"/>
                <w:sz w:val="20"/>
                <w:szCs w:val="20"/>
              </w:rPr>
            </w:pPr>
            <w:r>
              <w:rPr>
                <w:rFonts w:ascii="Arial" w:hAnsi="Arial" w:cs="Arial"/>
                <w:color w:val="000000"/>
                <w:sz w:val="20"/>
                <w:szCs w:val="20"/>
              </w:rPr>
              <w:t>127.</w:t>
            </w:r>
            <w:r w:rsidR="005C27C3">
              <w:rPr>
                <w:rFonts w:ascii="Arial" w:hAnsi="Arial" w:cs="Arial"/>
                <w:color w:val="000000"/>
                <w:sz w:val="20"/>
                <w:szCs w:val="20"/>
              </w:rPr>
              <w:t>3</w:t>
            </w:r>
          </w:p>
        </w:tc>
        <w:tc>
          <w:tcPr>
            <w:tcW w:w="1890" w:type="dxa"/>
          </w:tcPr>
          <w:p w:rsidR="00715181" w:rsidRPr="00C411AF" w:rsidRDefault="00F07869" w:rsidP="00F866C5">
            <w:pPr>
              <w:spacing w:before="20" w:after="20" w:line="276" w:lineRule="auto"/>
              <w:jc w:val="center"/>
              <w:rPr>
                <w:rFonts w:ascii="Arial" w:hAnsi="Arial" w:cs="Arial"/>
                <w:color w:val="000000"/>
                <w:sz w:val="20"/>
                <w:szCs w:val="20"/>
              </w:rPr>
            </w:pPr>
            <w:r>
              <w:rPr>
                <w:rFonts w:ascii="Arial" w:hAnsi="Arial" w:cs="Arial"/>
                <w:color w:val="000000"/>
                <w:sz w:val="20"/>
                <w:szCs w:val="20"/>
              </w:rPr>
              <w:t>180.0</w:t>
            </w:r>
          </w:p>
        </w:tc>
        <w:tc>
          <w:tcPr>
            <w:tcW w:w="1890" w:type="dxa"/>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220.3</w:t>
            </w:r>
          </w:p>
        </w:tc>
      </w:tr>
      <w:tr w:rsidR="00D86E26" w:rsidRPr="00C411AF" w:rsidTr="00D86E26">
        <w:tc>
          <w:tcPr>
            <w:tcW w:w="1350" w:type="dxa"/>
            <w:vMerge w:val="restart"/>
            <w:shd w:val="clear" w:color="auto" w:fill="BFBFBF" w:themeFill="background1" w:themeFillShade="BF"/>
            <w:vAlign w:val="center"/>
          </w:tcPr>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60-cm</w:t>
            </w:r>
          </w:p>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(~24 in)</w:t>
            </w:r>
          </w:p>
        </w:tc>
        <w:tc>
          <w:tcPr>
            <w:tcW w:w="1260" w:type="dxa"/>
            <w:shd w:val="clear" w:color="auto" w:fill="BFBFBF" w:themeFill="background1" w:themeFillShade="BF"/>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w:t>
            </w:r>
          </w:p>
        </w:tc>
        <w:tc>
          <w:tcPr>
            <w:tcW w:w="1260" w:type="dxa"/>
            <w:shd w:val="clear" w:color="auto" w:fill="BFBFBF" w:themeFill="background1" w:themeFillShade="BF"/>
          </w:tcPr>
          <w:p w:rsidR="00715181" w:rsidRPr="00C411AF" w:rsidRDefault="00323F5D" w:rsidP="00C17AEE">
            <w:pPr>
              <w:spacing w:before="20" w:after="20" w:line="276" w:lineRule="auto"/>
              <w:jc w:val="center"/>
              <w:rPr>
                <w:rFonts w:ascii="Arial" w:hAnsi="Arial" w:cs="Arial"/>
                <w:sz w:val="20"/>
                <w:szCs w:val="20"/>
              </w:rPr>
            </w:pPr>
            <w:r w:rsidRPr="00C411AF">
              <w:rPr>
                <w:rFonts w:ascii="Arial" w:hAnsi="Arial" w:cs="Arial"/>
                <w:sz w:val="20"/>
                <w:szCs w:val="20"/>
              </w:rPr>
              <w:t>60</w:t>
            </w:r>
            <w:r w:rsidR="00EA7FCF" w:rsidRPr="00C411AF">
              <w:rPr>
                <w:rFonts w:ascii="Arial" w:hAnsi="Arial" w:cs="Arial"/>
                <w:sz w:val="20"/>
                <w:szCs w:val="20"/>
              </w:rPr>
              <w:t>.0</w:t>
            </w:r>
          </w:p>
        </w:tc>
        <w:tc>
          <w:tcPr>
            <w:tcW w:w="1080" w:type="dxa"/>
            <w:shd w:val="clear" w:color="auto" w:fill="BFBFBF" w:themeFill="background1" w:themeFillShade="BF"/>
          </w:tcPr>
          <w:p w:rsidR="00715181" w:rsidRPr="00C411AF" w:rsidRDefault="00323F5D" w:rsidP="00F866C5">
            <w:pPr>
              <w:spacing w:before="20" w:after="20" w:line="276" w:lineRule="auto"/>
              <w:jc w:val="center"/>
              <w:rPr>
                <w:rFonts w:ascii="Arial" w:hAnsi="Arial" w:cs="Arial"/>
                <w:sz w:val="20"/>
                <w:szCs w:val="20"/>
              </w:rPr>
            </w:pPr>
            <w:r w:rsidRPr="00C411AF">
              <w:rPr>
                <w:rFonts w:ascii="Arial" w:hAnsi="Arial" w:cs="Arial"/>
                <w:sz w:val="20"/>
                <w:szCs w:val="20"/>
              </w:rPr>
              <w:t>84.</w:t>
            </w:r>
            <w:r w:rsidR="005C27C3">
              <w:rPr>
                <w:rFonts w:ascii="Arial" w:hAnsi="Arial" w:cs="Arial"/>
                <w:sz w:val="20"/>
                <w:szCs w:val="20"/>
              </w:rPr>
              <w:t>9</w:t>
            </w:r>
          </w:p>
        </w:tc>
        <w:tc>
          <w:tcPr>
            <w:tcW w:w="1890" w:type="dxa"/>
            <w:shd w:val="clear" w:color="auto" w:fill="BFBFBF" w:themeFill="background1" w:themeFillShade="BF"/>
          </w:tcPr>
          <w:p w:rsidR="00715181" w:rsidRPr="00C411AF" w:rsidRDefault="00323F5D" w:rsidP="00F866C5">
            <w:pPr>
              <w:spacing w:before="20" w:after="20" w:line="276" w:lineRule="auto"/>
              <w:jc w:val="center"/>
              <w:rPr>
                <w:rFonts w:ascii="Arial" w:hAnsi="Arial" w:cs="Arial"/>
                <w:sz w:val="20"/>
                <w:szCs w:val="20"/>
              </w:rPr>
            </w:pPr>
            <w:r w:rsidRPr="00C411AF">
              <w:rPr>
                <w:rFonts w:ascii="Arial" w:hAnsi="Arial" w:cs="Arial"/>
                <w:sz w:val="20"/>
                <w:szCs w:val="20"/>
              </w:rPr>
              <w:t>120</w:t>
            </w:r>
            <w:r w:rsidR="00EA7FCF" w:rsidRPr="00C411AF">
              <w:rPr>
                <w:rFonts w:ascii="Arial" w:hAnsi="Arial" w:cs="Arial"/>
                <w:sz w:val="20"/>
                <w:szCs w:val="20"/>
              </w:rPr>
              <w:t>.0</w:t>
            </w:r>
          </w:p>
        </w:tc>
        <w:tc>
          <w:tcPr>
            <w:tcW w:w="1890" w:type="dxa"/>
            <w:shd w:val="clear" w:color="auto" w:fill="BFBFBF" w:themeFill="background1" w:themeFillShade="BF"/>
          </w:tcPr>
          <w:p w:rsidR="00715181" w:rsidRPr="00C411AF" w:rsidRDefault="00323F5D" w:rsidP="00C17AEE">
            <w:pPr>
              <w:spacing w:before="20" w:after="20" w:line="276" w:lineRule="auto"/>
              <w:jc w:val="center"/>
              <w:rPr>
                <w:rFonts w:ascii="Arial" w:hAnsi="Arial" w:cs="Arial"/>
                <w:sz w:val="20"/>
                <w:szCs w:val="20"/>
              </w:rPr>
            </w:pPr>
            <w:r w:rsidRPr="00C411AF">
              <w:rPr>
                <w:rFonts w:ascii="Arial" w:hAnsi="Arial" w:cs="Arial"/>
                <w:sz w:val="20"/>
                <w:szCs w:val="20"/>
              </w:rPr>
              <w:t>146.8</w:t>
            </w:r>
          </w:p>
        </w:tc>
      </w:tr>
      <w:tr w:rsidR="00D86E26" w:rsidRPr="00C411AF" w:rsidTr="00D86E26">
        <w:tc>
          <w:tcPr>
            <w:tcW w:w="1350" w:type="dxa"/>
            <w:vMerge/>
            <w:shd w:val="clear" w:color="auto" w:fill="BFBFBF" w:themeFill="background1" w:themeFillShade="BF"/>
          </w:tcPr>
          <w:p w:rsidR="00715181" w:rsidRPr="00C411AF" w:rsidRDefault="00715181" w:rsidP="00D2099C">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w:t>
            </w:r>
          </w:p>
        </w:tc>
        <w:tc>
          <w:tcPr>
            <w:tcW w:w="1260" w:type="dxa"/>
            <w:shd w:val="clear" w:color="auto" w:fill="BFBFBF" w:themeFill="background1" w:themeFillShade="BF"/>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sz w:val="20"/>
                <w:szCs w:val="20"/>
              </w:rPr>
              <w:t>120.0</w:t>
            </w:r>
          </w:p>
        </w:tc>
        <w:tc>
          <w:tcPr>
            <w:tcW w:w="1080" w:type="dxa"/>
            <w:shd w:val="clear" w:color="auto" w:fill="BFBFBF" w:themeFill="background1" w:themeFillShade="BF"/>
          </w:tcPr>
          <w:p w:rsidR="00715181" w:rsidRPr="00C411AF" w:rsidRDefault="005C27C3" w:rsidP="00F866C5">
            <w:pPr>
              <w:spacing w:before="20" w:after="20" w:line="276" w:lineRule="auto"/>
              <w:jc w:val="center"/>
              <w:rPr>
                <w:rFonts w:ascii="Arial" w:hAnsi="Arial" w:cs="Arial"/>
                <w:sz w:val="20"/>
                <w:szCs w:val="20"/>
              </w:rPr>
            </w:pPr>
            <w:r>
              <w:rPr>
                <w:rFonts w:ascii="Arial" w:hAnsi="Arial" w:cs="Arial"/>
                <w:sz w:val="20"/>
                <w:szCs w:val="20"/>
              </w:rPr>
              <w:t>169.7</w:t>
            </w:r>
          </w:p>
        </w:tc>
        <w:tc>
          <w:tcPr>
            <w:tcW w:w="1890" w:type="dxa"/>
            <w:shd w:val="clear" w:color="auto" w:fill="BFBFBF" w:themeFill="background1" w:themeFillShade="BF"/>
          </w:tcPr>
          <w:p w:rsidR="00715181" w:rsidRPr="00C411AF" w:rsidRDefault="00F07869" w:rsidP="00F866C5">
            <w:pPr>
              <w:spacing w:before="20" w:after="20" w:line="276" w:lineRule="auto"/>
              <w:jc w:val="center"/>
              <w:rPr>
                <w:rFonts w:ascii="Arial" w:hAnsi="Arial" w:cs="Arial"/>
                <w:sz w:val="20"/>
                <w:szCs w:val="20"/>
              </w:rPr>
            </w:pPr>
            <w:r>
              <w:rPr>
                <w:rFonts w:ascii="Arial" w:hAnsi="Arial" w:cs="Arial"/>
                <w:sz w:val="20"/>
                <w:szCs w:val="20"/>
              </w:rPr>
              <w:t>240.0</w:t>
            </w:r>
          </w:p>
        </w:tc>
        <w:tc>
          <w:tcPr>
            <w:tcW w:w="1890" w:type="dxa"/>
            <w:shd w:val="clear" w:color="auto" w:fill="BFBFBF" w:themeFill="background1" w:themeFillShade="BF"/>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293.7</w:t>
            </w:r>
          </w:p>
        </w:tc>
      </w:tr>
      <w:tr w:rsidR="00D86E26" w:rsidRPr="00C411AF" w:rsidTr="00D86E26">
        <w:tc>
          <w:tcPr>
            <w:tcW w:w="1350" w:type="dxa"/>
            <w:vMerge/>
            <w:shd w:val="clear" w:color="auto" w:fill="BFBFBF" w:themeFill="background1" w:themeFillShade="BF"/>
          </w:tcPr>
          <w:p w:rsidR="00715181" w:rsidRPr="00C411AF" w:rsidRDefault="00715181" w:rsidP="00D2099C">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III</w:t>
            </w:r>
          </w:p>
        </w:tc>
        <w:tc>
          <w:tcPr>
            <w:tcW w:w="1260" w:type="dxa"/>
            <w:shd w:val="clear" w:color="auto" w:fill="BFBFBF" w:themeFill="background1" w:themeFillShade="BF"/>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sz w:val="20"/>
                <w:szCs w:val="20"/>
              </w:rPr>
              <w:t>180.0</w:t>
            </w:r>
          </w:p>
        </w:tc>
        <w:tc>
          <w:tcPr>
            <w:tcW w:w="1080" w:type="dxa"/>
            <w:shd w:val="clear" w:color="auto" w:fill="BFBFBF" w:themeFill="background1" w:themeFillShade="BF"/>
          </w:tcPr>
          <w:p w:rsidR="00715181" w:rsidRPr="00C411AF" w:rsidRDefault="00856D49" w:rsidP="00856D49">
            <w:pPr>
              <w:spacing w:before="20" w:after="20" w:line="276" w:lineRule="auto"/>
              <w:jc w:val="center"/>
              <w:rPr>
                <w:rFonts w:ascii="Arial" w:hAnsi="Arial" w:cs="Arial"/>
                <w:sz w:val="20"/>
                <w:szCs w:val="20"/>
              </w:rPr>
            </w:pPr>
            <w:r>
              <w:rPr>
                <w:rFonts w:ascii="Arial" w:hAnsi="Arial" w:cs="Arial"/>
                <w:sz w:val="20"/>
                <w:szCs w:val="20"/>
              </w:rPr>
              <w:t>254.</w:t>
            </w:r>
            <w:r w:rsidR="005C27C3">
              <w:rPr>
                <w:rFonts w:ascii="Arial" w:hAnsi="Arial" w:cs="Arial"/>
                <w:sz w:val="20"/>
                <w:szCs w:val="20"/>
              </w:rPr>
              <w:t>6</w:t>
            </w:r>
          </w:p>
        </w:tc>
        <w:tc>
          <w:tcPr>
            <w:tcW w:w="1890" w:type="dxa"/>
            <w:shd w:val="clear" w:color="auto" w:fill="BFBFBF" w:themeFill="background1" w:themeFillShade="BF"/>
          </w:tcPr>
          <w:p w:rsidR="00715181" w:rsidRPr="00C411AF" w:rsidRDefault="00F07869" w:rsidP="00F866C5">
            <w:pPr>
              <w:spacing w:before="20" w:after="20" w:line="276" w:lineRule="auto"/>
              <w:jc w:val="center"/>
              <w:rPr>
                <w:rFonts w:ascii="Arial" w:hAnsi="Arial" w:cs="Arial"/>
                <w:sz w:val="20"/>
                <w:szCs w:val="20"/>
              </w:rPr>
            </w:pPr>
            <w:r>
              <w:rPr>
                <w:rFonts w:ascii="Arial" w:hAnsi="Arial" w:cs="Arial"/>
                <w:sz w:val="20"/>
                <w:szCs w:val="20"/>
              </w:rPr>
              <w:t>360.0</w:t>
            </w:r>
          </w:p>
        </w:tc>
        <w:tc>
          <w:tcPr>
            <w:tcW w:w="1890" w:type="dxa"/>
            <w:shd w:val="clear" w:color="auto" w:fill="BFBFBF" w:themeFill="background1" w:themeFillShade="BF"/>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440.6</w:t>
            </w:r>
          </w:p>
        </w:tc>
      </w:tr>
      <w:tr w:rsidR="00715181" w:rsidRPr="00C411AF" w:rsidTr="00D86E26">
        <w:tc>
          <w:tcPr>
            <w:tcW w:w="1350" w:type="dxa"/>
            <w:vMerge w:val="restart"/>
            <w:shd w:val="clear" w:color="auto" w:fill="auto"/>
            <w:vAlign w:val="center"/>
          </w:tcPr>
          <w:p w:rsidR="00715181" w:rsidRPr="00C411AF" w:rsidRDefault="00715181" w:rsidP="00D2099C">
            <w:pPr>
              <w:spacing w:before="20" w:after="20"/>
              <w:jc w:val="center"/>
              <w:rPr>
                <w:rFonts w:ascii="Arial" w:hAnsi="Arial" w:cs="Arial"/>
                <w:sz w:val="20"/>
                <w:szCs w:val="20"/>
              </w:rPr>
            </w:pPr>
            <w:r w:rsidRPr="00C411AF">
              <w:rPr>
                <w:rFonts w:ascii="Arial" w:hAnsi="Arial" w:cs="Arial"/>
                <w:sz w:val="20"/>
                <w:szCs w:val="20"/>
              </w:rPr>
              <w:t>1-meter</w:t>
            </w:r>
          </w:p>
        </w:tc>
        <w:tc>
          <w:tcPr>
            <w:tcW w:w="1260" w:type="dxa"/>
            <w:shd w:val="clear" w:color="auto" w:fill="auto"/>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w:t>
            </w:r>
          </w:p>
        </w:tc>
        <w:tc>
          <w:tcPr>
            <w:tcW w:w="1260" w:type="dxa"/>
            <w:shd w:val="clear" w:color="auto" w:fill="auto"/>
          </w:tcPr>
          <w:p w:rsidR="00715181" w:rsidRPr="00C411AF" w:rsidRDefault="00323F5D" w:rsidP="00C17AEE">
            <w:pPr>
              <w:spacing w:before="20" w:after="20" w:line="276" w:lineRule="auto"/>
              <w:jc w:val="center"/>
              <w:rPr>
                <w:rFonts w:ascii="Arial" w:hAnsi="Arial" w:cs="Arial"/>
                <w:sz w:val="20"/>
                <w:szCs w:val="20"/>
              </w:rPr>
            </w:pPr>
            <w:r w:rsidRPr="00C411AF">
              <w:rPr>
                <w:rFonts w:ascii="Arial" w:hAnsi="Arial" w:cs="Arial"/>
                <w:sz w:val="20"/>
                <w:szCs w:val="20"/>
              </w:rPr>
              <w:t>100</w:t>
            </w:r>
            <w:r w:rsidR="00EA7FCF" w:rsidRPr="00C411AF">
              <w:rPr>
                <w:rFonts w:ascii="Arial" w:hAnsi="Arial" w:cs="Arial"/>
                <w:sz w:val="20"/>
                <w:szCs w:val="20"/>
              </w:rPr>
              <w:t>.0</w:t>
            </w:r>
          </w:p>
        </w:tc>
        <w:tc>
          <w:tcPr>
            <w:tcW w:w="1080" w:type="dxa"/>
          </w:tcPr>
          <w:p w:rsidR="00715181" w:rsidRPr="00C411AF" w:rsidRDefault="00323F5D" w:rsidP="00F866C5">
            <w:pPr>
              <w:spacing w:before="20" w:after="20" w:line="276" w:lineRule="auto"/>
              <w:jc w:val="center"/>
              <w:rPr>
                <w:rFonts w:ascii="Arial" w:hAnsi="Arial" w:cs="Arial"/>
                <w:sz w:val="20"/>
                <w:szCs w:val="20"/>
              </w:rPr>
            </w:pPr>
            <w:r w:rsidRPr="00C411AF">
              <w:rPr>
                <w:rFonts w:ascii="Arial" w:hAnsi="Arial" w:cs="Arial"/>
                <w:sz w:val="20"/>
                <w:szCs w:val="20"/>
              </w:rPr>
              <w:t>141</w:t>
            </w:r>
            <w:r w:rsidR="00EA7FCF" w:rsidRPr="00C411AF">
              <w:rPr>
                <w:rFonts w:ascii="Arial" w:hAnsi="Arial" w:cs="Arial"/>
                <w:sz w:val="20"/>
                <w:szCs w:val="20"/>
              </w:rPr>
              <w:t>.</w:t>
            </w:r>
            <w:r w:rsidR="00D91124">
              <w:rPr>
                <w:rFonts w:ascii="Arial" w:hAnsi="Arial" w:cs="Arial"/>
                <w:sz w:val="20"/>
                <w:szCs w:val="20"/>
              </w:rPr>
              <w:t>4</w:t>
            </w:r>
          </w:p>
        </w:tc>
        <w:tc>
          <w:tcPr>
            <w:tcW w:w="1890" w:type="dxa"/>
            <w:shd w:val="clear" w:color="auto" w:fill="auto"/>
          </w:tcPr>
          <w:p w:rsidR="00715181" w:rsidRPr="00C411AF" w:rsidRDefault="00323F5D" w:rsidP="00F866C5">
            <w:pPr>
              <w:spacing w:before="20" w:after="20" w:line="276" w:lineRule="auto"/>
              <w:jc w:val="center"/>
              <w:rPr>
                <w:rFonts w:ascii="Arial" w:hAnsi="Arial" w:cs="Arial"/>
                <w:sz w:val="20"/>
                <w:szCs w:val="20"/>
              </w:rPr>
            </w:pPr>
            <w:r w:rsidRPr="00C411AF">
              <w:rPr>
                <w:rFonts w:ascii="Arial" w:hAnsi="Arial" w:cs="Arial"/>
                <w:sz w:val="20"/>
                <w:szCs w:val="20"/>
              </w:rPr>
              <w:t>200</w:t>
            </w:r>
            <w:r w:rsidR="00EA7FCF" w:rsidRPr="00C411AF">
              <w:rPr>
                <w:rFonts w:ascii="Arial" w:hAnsi="Arial" w:cs="Arial"/>
                <w:sz w:val="20"/>
                <w:szCs w:val="20"/>
              </w:rPr>
              <w:t>.0</w:t>
            </w:r>
          </w:p>
        </w:tc>
        <w:tc>
          <w:tcPr>
            <w:tcW w:w="1890" w:type="dxa"/>
            <w:shd w:val="clear" w:color="auto" w:fill="auto"/>
          </w:tcPr>
          <w:p w:rsidR="00715181" w:rsidRPr="00C411AF" w:rsidRDefault="00323F5D" w:rsidP="00C17AEE">
            <w:pPr>
              <w:spacing w:before="20" w:after="20" w:line="276" w:lineRule="auto"/>
              <w:jc w:val="center"/>
              <w:rPr>
                <w:rFonts w:ascii="Arial" w:hAnsi="Arial" w:cs="Arial"/>
                <w:sz w:val="20"/>
                <w:szCs w:val="20"/>
              </w:rPr>
            </w:pPr>
            <w:r w:rsidRPr="00C411AF">
              <w:rPr>
                <w:rFonts w:ascii="Arial" w:hAnsi="Arial" w:cs="Arial"/>
                <w:sz w:val="20"/>
                <w:szCs w:val="20"/>
              </w:rPr>
              <w:t>244.7</w:t>
            </w:r>
          </w:p>
        </w:tc>
      </w:tr>
      <w:tr w:rsidR="00715181" w:rsidRPr="00C411AF" w:rsidTr="00D86E26">
        <w:tc>
          <w:tcPr>
            <w:tcW w:w="1350" w:type="dxa"/>
            <w:vMerge/>
            <w:shd w:val="clear" w:color="auto" w:fill="auto"/>
          </w:tcPr>
          <w:p w:rsidR="00715181" w:rsidRPr="00C411AF" w:rsidRDefault="00715181" w:rsidP="00D2099C">
            <w:pPr>
              <w:spacing w:before="20" w:after="20"/>
              <w:jc w:val="center"/>
              <w:rPr>
                <w:rFonts w:ascii="Arial" w:hAnsi="Arial" w:cs="Arial"/>
                <w:sz w:val="20"/>
                <w:szCs w:val="20"/>
              </w:rPr>
            </w:pPr>
          </w:p>
        </w:tc>
        <w:tc>
          <w:tcPr>
            <w:tcW w:w="1260" w:type="dxa"/>
            <w:shd w:val="clear" w:color="auto" w:fill="auto"/>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w:t>
            </w:r>
          </w:p>
        </w:tc>
        <w:tc>
          <w:tcPr>
            <w:tcW w:w="1260" w:type="dxa"/>
            <w:shd w:val="clear" w:color="auto" w:fill="auto"/>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sz w:val="20"/>
                <w:szCs w:val="20"/>
              </w:rPr>
              <w:t>200.0</w:t>
            </w:r>
          </w:p>
        </w:tc>
        <w:tc>
          <w:tcPr>
            <w:tcW w:w="1080" w:type="dxa"/>
          </w:tcPr>
          <w:p w:rsidR="00715181" w:rsidRPr="00C411AF" w:rsidRDefault="00323F5D" w:rsidP="00F866C5">
            <w:pPr>
              <w:spacing w:before="20" w:after="20" w:line="276" w:lineRule="auto"/>
              <w:jc w:val="center"/>
              <w:rPr>
                <w:rFonts w:ascii="Arial" w:hAnsi="Arial" w:cs="Arial"/>
                <w:sz w:val="20"/>
                <w:szCs w:val="20"/>
              </w:rPr>
            </w:pPr>
            <w:r w:rsidRPr="00C411AF">
              <w:rPr>
                <w:rFonts w:ascii="Arial" w:hAnsi="Arial" w:cs="Arial"/>
                <w:sz w:val="20"/>
                <w:szCs w:val="20"/>
              </w:rPr>
              <w:t>2</w:t>
            </w:r>
            <w:r w:rsidR="00856D49">
              <w:rPr>
                <w:rFonts w:ascii="Arial" w:hAnsi="Arial" w:cs="Arial"/>
                <w:sz w:val="20"/>
                <w:szCs w:val="20"/>
              </w:rPr>
              <w:t>8</w:t>
            </w:r>
            <w:r w:rsidR="005C27C3">
              <w:rPr>
                <w:rFonts w:ascii="Arial" w:hAnsi="Arial" w:cs="Arial"/>
                <w:sz w:val="20"/>
                <w:szCs w:val="20"/>
              </w:rPr>
              <w:t>2.8</w:t>
            </w:r>
          </w:p>
        </w:tc>
        <w:tc>
          <w:tcPr>
            <w:tcW w:w="1890" w:type="dxa"/>
            <w:shd w:val="clear" w:color="auto" w:fill="auto"/>
          </w:tcPr>
          <w:p w:rsidR="00715181" w:rsidRPr="00C411AF" w:rsidRDefault="00F07869" w:rsidP="00F866C5">
            <w:pPr>
              <w:spacing w:before="20" w:after="20" w:line="276" w:lineRule="auto"/>
              <w:jc w:val="center"/>
              <w:rPr>
                <w:rFonts w:ascii="Arial" w:hAnsi="Arial" w:cs="Arial"/>
                <w:sz w:val="20"/>
                <w:szCs w:val="20"/>
              </w:rPr>
            </w:pPr>
            <w:r>
              <w:rPr>
                <w:rFonts w:ascii="Arial" w:hAnsi="Arial" w:cs="Arial"/>
                <w:sz w:val="20"/>
                <w:szCs w:val="20"/>
              </w:rPr>
              <w:t>400.0</w:t>
            </w:r>
          </w:p>
        </w:tc>
        <w:tc>
          <w:tcPr>
            <w:tcW w:w="1890" w:type="dxa"/>
            <w:shd w:val="clear" w:color="auto" w:fill="auto"/>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489.5</w:t>
            </w:r>
          </w:p>
        </w:tc>
      </w:tr>
      <w:tr w:rsidR="00715181" w:rsidRPr="00C411AF" w:rsidTr="00D86E26">
        <w:tc>
          <w:tcPr>
            <w:tcW w:w="1350" w:type="dxa"/>
            <w:vMerge/>
            <w:shd w:val="clear" w:color="auto" w:fill="auto"/>
          </w:tcPr>
          <w:p w:rsidR="00715181" w:rsidRPr="00C411AF" w:rsidRDefault="00715181" w:rsidP="00D2099C">
            <w:pPr>
              <w:spacing w:before="20" w:after="20"/>
              <w:jc w:val="center"/>
              <w:rPr>
                <w:rFonts w:ascii="Arial" w:hAnsi="Arial" w:cs="Arial"/>
                <w:sz w:val="20"/>
                <w:szCs w:val="20"/>
              </w:rPr>
            </w:pPr>
          </w:p>
        </w:tc>
        <w:tc>
          <w:tcPr>
            <w:tcW w:w="1260" w:type="dxa"/>
            <w:shd w:val="clear" w:color="auto" w:fill="auto"/>
          </w:tcPr>
          <w:p w:rsidR="00715181" w:rsidRPr="00C411AF" w:rsidRDefault="001512EA" w:rsidP="00C17AEE">
            <w:pPr>
              <w:spacing w:before="20" w:after="20"/>
              <w:jc w:val="center"/>
              <w:rPr>
                <w:rFonts w:ascii="Arial" w:hAnsi="Arial" w:cs="Arial"/>
                <w:sz w:val="20"/>
                <w:szCs w:val="20"/>
              </w:rPr>
            </w:pPr>
            <w:r w:rsidRPr="00C411AF">
              <w:rPr>
                <w:rFonts w:ascii="Arial" w:hAnsi="Arial" w:cs="Arial"/>
                <w:sz w:val="20"/>
                <w:szCs w:val="20"/>
              </w:rPr>
              <w:t>III</w:t>
            </w:r>
          </w:p>
        </w:tc>
        <w:tc>
          <w:tcPr>
            <w:tcW w:w="1260" w:type="dxa"/>
            <w:shd w:val="clear" w:color="auto" w:fill="auto"/>
          </w:tcPr>
          <w:p w:rsidR="00715181" w:rsidRPr="00C411AF" w:rsidRDefault="005C1170" w:rsidP="00C17AEE">
            <w:pPr>
              <w:spacing w:before="20" w:after="20" w:line="276" w:lineRule="auto"/>
              <w:jc w:val="center"/>
              <w:rPr>
                <w:rFonts w:ascii="Arial" w:hAnsi="Arial" w:cs="Arial"/>
                <w:sz w:val="20"/>
                <w:szCs w:val="20"/>
              </w:rPr>
            </w:pPr>
            <w:r>
              <w:rPr>
                <w:rFonts w:ascii="Arial" w:hAnsi="Arial" w:cs="Arial"/>
                <w:sz w:val="20"/>
                <w:szCs w:val="20"/>
              </w:rPr>
              <w:t>300.0</w:t>
            </w:r>
          </w:p>
        </w:tc>
        <w:tc>
          <w:tcPr>
            <w:tcW w:w="1080" w:type="dxa"/>
          </w:tcPr>
          <w:p w:rsidR="00715181" w:rsidRPr="00C411AF" w:rsidRDefault="00856D49" w:rsidP="00F866C5">
            <w:pPr>
              <w:spacing w:before="20" w:after="20" w:line="276" w:lineRule="auto"/>
              <w:jc w:val="center"/>
              <w:rPr>
                <w:rFonts w:ascii="Arial" w:hAnsi="Arial" w:cs="Arial"/>
                <w:sz w:val="20"/>
                <w:szCs w:val="20"/>
              </w:rPr>
            </w:pPr>
            <w:r>
              <w:rPr>
                <w:rFonts w:ascii="Arial" w:hAnsi="Arial" w:cs="Arial"/>
                <w:sz w:val="20"/>
                <w:szCs w:val="20"/>
              </w:rPr>
              <w:t>424</w:t>
            </w:r>
            <w:r w:rsidR="00EA7FCF" w:rsidRPr="00C411AF">
              <w:rPr>
                <w:rFonts w:ascii="Arial" w:hAnsi="Arial" w:cs="Arial"/>
                <w:sz w:val="20"/>
                <w:szCs w:val="20"/>
              </w:rPr>
              <w:t>.</w:t>
            </w:r>
            <w:r w:rsidR="00D91124">
              <w:rPr>
                <w:rFonts w:ascii="Arial" w:hAnsi="Arial" w:cs="Arial"/>
                <w:sz w:val="20"/>
                <w:szCs w:val="20"/>
              </w:rPr>
              <w:t>3</w:t>
            </w:r>
          </w:p>
        </w:tc>
        <w:tc>
          <w:tcPr>
            <w:tcW w:w="1890" w:type="dxa"/>
            <w:shd w:val="clear" w:color="auto" w:fill="auto"/>
          </w:tcPr>
          <w:p w:rsidR="00715181" w:rsidRPr="00C411AF" w:rsidRDefault="00F07869" w:rsidP="00F866C5">
            <w:pPr>
              <w:spacing w:before="20" w:after="20" w:line="276" w:lineRule="auto"/>
              <w:jc w:val="center"/>
              <w:rPr>
                <w:rFonts w:ascii="Arial" w:hAnsi="Arial" w:cs="Arial"/>
                <w:sz w:val="20"/>
                <w:szCs w:val="20"/>
              </w:rPr>
            </w:pPr>
            <w:r>
              <w:rPr>
                <w:rFonts w:ascii="Arial" w:hAnsi="Arial" w:cs="Arial"/>
                <w:sz w:val="20"/>
                <w:szCs w:val="20"/>
              </w:rPr>
              <w:t>600.0</w:t>
            </w:r>
          </w:p>
        </w:tc>
        <w:tc>
          <w:tcPr>
            <w:tcW w:w="1890" w:type="dxa"/>
            <w:shd w:val="clear" w:color="auto" w:fill="auto"/>
          </w:tcPr>
          <w:p w:rsidR="00715181" w:rsidRPr="00C411AF" w:rsidRDefault="00DC5931" w:rsidP="00C17AEE">
            <w:pPr>
              <w:spacing w:before="20" w:after="20" w:line="276" w:lineRule="auto"/>
              <w:jc w:val="center"/>
              <w:rPr>
                <w:rFonts w:ascii="Arial" w:hAnsi="Arial" w:cs="Arial"/>
                <w:sz w:val="20"/>
                <w:szCs w:val="20"/>
              </w:rPr>
            </w:pPr>
            <w:r>
              <w:rPr>
                <w:rFonts w:ascii="Arial" w:hAnsi="Arial" w:cs="Arial"/>
                <w:sz w:val="20"/>
                <w:szCs w:val="20"/>
              </w:rPr>
              <w:t>734.3</w:t>
            </w:r>
          </w:p>
        </w:tc>
      </w:tr>
      <w:tr w:rsidR="00D86E26" w:rsidRPr="00C411AF" w:rsidTr="00D86E26">
        <w:tc>
          <w:tcPr>
            <w:tcW w:w="1350" w:type="dxa"/>
            <w:vMerge w:val="restart"/>
            <w:shd w:val="clear" w:color="auto" w:fill="BFBFBF" w:themeFill="background1" w:themeFillShade="BF"/>
            <w:vAlign w:val="center"/>
          </w:tcPr>
          <w:p w:rsidR="00715181" w:rsidRPr="00C411AF" w:rsidRDefault="00715181" w:rsidP="004D1E4D">
            <w:pPr>
              <w:spacing w:before="20" w:after="20"/>
              <w:jc w:val="center"/>
              <w:rPr>
                <w:rFonts w:ascii="Arial" w:hAnsi="Arial" w:cs="Arial"/>
                <w:sz w:val="20"/>
                <w:szCs w:val="20"/>
              </w:rPr>
            </w:pPr>
            <w:r w:rsidRPr="00C411AF">
              <w:rPr>
                <w:rFonts w:ascii="Arial" w:hAnsi="Arial" w:cs="Arial"/>
                <w:sz w:val="20"/>
                <w:szCs w:val="20"/>
              </w:rPr>
              <w:t>2-meter</w:t>
            </w:r>
          </w:p>
        </w:tc>
        <w:tc>
          <w:tcPr>
            <w:tcW w:w="1260" w:type="dxa"/>
            <w:shd w:val="clear" w:color="auto" w:fill="BFBFBF" w:themeFill="background1" w:themeFillShade="BF"/>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w:t>
            </w:r>
          </w:p>
        </w:tc>
        <w:tc>
          <w:tcPr>
            <w:tcW w:w="126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200</w:t>
            </w:r>
            <w:r w:rsidR="00EA7FCF" w:rsidRPr="00C411AF">
              <w:rPr>
                <w:rFonts w:ascii="Arial" w:hAnsi="Arial" w:cs="Arial"/>
                <w:color w:val="000000"/>
                <w:sz w:val="20"/>
                <w:szCs w:val="20"/>
              </w:rPr>
              <w:t>.0</w:t>
            </w:r>
          </w:p>
        </w:tc>
        <w:tc>
          <w:tcPr>
            <w:tcW w:w="108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28</w:t>
            </w:r>
            <w:r w:rsidR="005C27C3">
              <w:rPr>
                <w:rFonts w:ascii="Arial" w:hAnsi="Arial" w:cs="Arial"/>
                <w:color w:val="000000"/>
                <w:sz w:val="20"/>
                <w:szCs w:val="20"/>
              </w:rPr>
              <w:t>2.8</w:t>
            </w:r>
          </w:p>
        </w:tc>
        <w:tc>
          <w:tcPr>
            <w:tcW w:w="189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400</w:t>
            </w:r>
            <w:r w:rsidR="00EA7FCF" w:rsidRPr="00C411AF">
              <w:rPr>
                <w:rFonts w:ascii="Arial" w:hAnsi="Arial" w:cs="Arial"/>
                <w:color w:val="000000"/>
                <w:sz w:val="20"/>
                <w:szCs w:val="20"/>
              </w:rPr>
              <w:t>.0</w:t>
            </w:r>
          </w:p>
        </w:tc>
        <w:tc>
          <w:tcPr>
            <w:tcW w:w="189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489.5</w:t>
            </w:r>
          </w:p>
        </w:tc>
      </w:tr>
      <w:tr w:rsidR="00D86E26" w:rsidRPr="00C411AF" w:rsidTr="00D86E26">
        <w:tc>
          <w:tcPr>
            <w:tcW w:w="1350" w:type="dxa"/>
            <w:vMerge/>
            <w:shd w:val="clear" w:color="auto" w:fill="BFBFBF" w:themeFill="background1" w:themeFillShade="BF"/>
            <w:vAlign w:val="center"/>
          </w:tcPr>
          <w:p w:rsidR="00715181" w:rsidRPr="00C411AF" w:rsidRDefault="00715181" w:rsidP="004D1E4D">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w:t>
            </w:r>
            <w:r w:rsidR="007B0A9F">
              <w:rPr>
                <w:rFonts w:ascii="Arial" w:hAnsi="Arial" w:cs="Arial"/>
                <w:sz w:val="20"/>
                <w:szCs w:val="20"/>
              </w:rPr>
              <w:t>I</w:t>
            </w:r>
          </w:p>
        </w:tc>
        <w:tc>
          <w:tcPr>
            <w:tcW w:w="1260" w:type="dxa"/>
            <w:shd w:val="clear" w:color="auto" w:fill="BFBFBF" w:themeFill="background1" w:themeFillShade="BF"/>
          </w:tcPr>
          <w:p w:rsidR="00715181" w:rsidRPr="00C411AF" w:rsidRDefault="005C1170" w:rsidP="00715181">
            <w:pPr>
              <w:spacing w:before="20" w:after="20" w:line="276" w:lineRule="auto"/>
              <w:jc w:val="center"/>
              <w:rPr>
                <w:rFonts w:ascii="Arial" w:hAnsi="Arial" w:cs="Arial"/>
                <w:sz w:val="20"/>
                <w:szCs w:val="20"/>
              </w:rPr>
            </w:pPr>
            <w:r>
              <w:rPr>
                <w:rFonts w:ascii="Arial" w:hAnsi="Arial" w:cs="Arial"/>
                <w:sz w:val="20"/>
                <w:szCs w:val="20"/>
              </w:rPr>
              <w:t>400.0</w:t>
            </w:r>
          </w:p>
        </w:tc>
        <w:tc>
          <w:tcPr>
            <w:tcW w:w="1080" w:type="dxa"/>
            <w:shd w:val="clear" w:color="auto" w:fill="BFBFBF" w:themeFill="background1" w:themeFillShade="BF"/>
          </w:tcPr>
          <w:p w:rsidR="00715181" w:rsidRPr="00C411AF" w:rsidRDefault="00856D49" w:rsidP="00715181">
            <w:pPr>
              <w:spacing w:before="20" w:after="20" w:line="276" w:lineRule="auto"/>
              <w:jc w:val="center"/>
              <w:rPr>
                <w:rFonts w:ascii="Arial" w:hAnsi="Arial" w:cs="Arial"/>
                <w:sz w:val="20"/>
                <w:szCs w:val="20"/>
              </w:rPr>
            </w:pPr>
            <w:r>
              <w:rPr>
                <w:rFonts w:ascii="Arial" w:hAnsi="Arial" w:cs="Arial"/>
                <w:sz w:val="20"/>
                <w:szCs w:val="20"/>
              </w:rPr>
              <w:t>565.</w:t>
            </w:r>
            <w:r w:rsidR="005C27C3">
              <w:rPr>
                <w:rFonts w:ascii="Arial" w:hAnsi="Arial" w:cs="Arial"/>
                <w:sz w:val="20"/>
                <w:szCs w:val="20"/>
              </w:rPr>
              <w:t>7</w:t>
            </w:r>
          </w:p>
        </w:tc>
        <w:tc>
          <w:tcPr>
            <w:tcW w:w="1890" w:type="dxa"/>
            <w:shd w:val="clear" w:color="auto" w:fill="BFBFBF" w:themeFill="background1" w:themeFillShade="BF"/>
          </w:tcPr>
          <w:p w:rsidR="00715181" w:rsidRPr="00C411AF" w:rsidRDefault="00F07869" w:rsidP="00715181">
            <w:pPr>
              <w:spacing w:before="20" w:after="20" w:line="276" w:lineRule="auto"/>
              <w:jc w:val="center"/>
              <w:rPr>
                <w:rFonts w:ascii="Arial" w:hAnsi="Arial" w:cs="Arial"/>
                <w:color w:val="000000"/>
                <w:sz w:val="20"/>
                <w:szCs w:val="20"/>
              </w:rPr>
            </w:pPr>
            <w:r>
              <w:rPr>
                <w:rFonts w:ascii="Arial" w:hAnsi="Arial" w:cs="Arial"/>
                <w:color w:val="000000"/>
                <w:sz w:val="20"/>
                <w:szCs w:val="20"/>
              </w:rPr>
              <w:t>800.0</w:t>
            </w:r>
          </w:p>
        </w:tc>
        <w:tc>
          <w:tcPr>
            <w:tcW w:w="1890" w:type="dxa"/>
            <w:shd w:val="clear" w:color="auto" w:fill="BFBFBF" w:themeFill="background1" w:themeFillShade="BF"/>
          </w:tcPr>
          <w:p w:rsidR="00715181" w:rsidRPr="00C411AF" w:rsidRDefault="00DC5931" w:rsidP="00715181">
            <w:pPr>
              <w:spacing w:before="20" w:after="20" w:line="276" w:lineRule="auto"/>
              <w:jc w:val="center"/>
              <w:rPr>
                <w:rFonts w:ascii="Arial" w:hAnsi="Arial" w:cs="Arial"/>
                <w:sz w:val="20"/>
                <w:szCs w:val="20"/>
              </w:rPr>
            </w:pPr>
            <w:r>
              <w:rPr>
                <w:rFonts w:ascii="Arial" w:hAnsi="Arial" w:cs="Arial"/>
                <w:sz w:val="20"/>
                <w:szCs w:val="20"/>
              </w:rPr>
              <w:t>979.1</w:t>
            </w:r>
          </w:p>
        </w:tc>
      </w:tr>
      <w:tr w:rsidR="00D86E26" w:rsidRPr="00C411AF" w:rsidTr="00D86E26">
        <w:tc>
          <w:tcPr>
            <w:tcW w:w="1350" w:type="dxa"/>
            <w:vMerge/>
            <w:shd w:val="clear" w:color="auto" w:fill="BFBFBF" w:themeFill="background1" w:themeFillShade="BF"/>
            <w:vAlign w:val="center"/>
          </w:tcPr>
          <w:p w:rsidR="00715181" w:rsidRPr="00C411AF" w:rsidRDefault="00715181" w:rsidP="004D1E4D">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III</w:t>
            </w:r>
          </w:p>
        </w:tc>
        <w:tc>
          <w:tcPr>
            <w:tcW w:w="1260" w:type="dxa"/>
            <w:shd w:val="clear" w:color="auto" w:fill="BFBFBF" w:themeFill="background1" w:themeFillShade="BF"/>
          </w:tcPr>
          <w:p w:rsidR="00715181" w:rsidRPr="00C411AF" w:rsidRDefault="005C1170" w:rsidP="00715181">
            <w:pPr>
              <w:spacing w:before="20" w:after="20" w:line="276" w:lineRule="auto"/>
              <w:jc w:val="center"/>
              <w:rPr>
                <w:rFonts w:ascii="Arial" w:hAnsi="Arial" w:cs="Arial"/>
                <w:sz w:val="20"/>
                <w:szCs w:val="20"/>
              </w:rPr>
            </w:pPr>
            <w:r>
              <w:rPr>
                <w:rFonts w:ascii="Arial" w:hAnsi="Arial" w:cs="Arial"/>
                <w:sz w:val="20"/>
                <w:szCs w:val="20"/>
              </w:rPr>
              <w:t>600.0</w:t>
            </w:r>
          </w:p>
        </w:tc>
        <w:tc>
          <w:tcPr>
            <w:tcW w:w="1080" w:type="dxa"/>
            <w:shd w:val="clear" w:color="auto" w:fill="BFBFBF" w:themeFill="background1" w:themeFillShade="BF"/>
          </w:tcPr>
          <w:p w:rsidR="00715181" w:rsidRPr="00C411AF" w:rsidRDefault="00856D49" w:rsidP="00715181">
            <w:pPr>
              <w:spacing w:before="20" w:after="20" w:line="276" w:lineRule="auto"/>
              <w:jc w:val="center"/>
              <w:rPr>
                <w:rFonts w:ascii="Arial" w:hAnsi="Arial" w:cs="Arial"/>
                <w:sz w:val="20"/>
                <w:szCs w:val="20"/>
              </w:rPr>
            </w:pPr>
            <w:r>
              <w:rPr>
                <w:rFonts w:ascii="Arial" w:hAnsi="Arial" w:cs="Arial"/>
                <w:sz w:val="20"/>
                <w:szCs w:val="20"/>
              </w:rPr>
              <w:t>848.</w:t>
            </w:r>
            <w:r w:rsidR="005C27C3">
              <w:rPr>
                <w:rFonts w:ascii="Arial" w:hAnsi="Arial" w:cs="Arial"/>
                <w:sz w:val="20"/>
                <w:szCs w:val="20"/>
              </w:rPr>
              <w:t>5</w:t>
            </w:r>
          </w:p>
        </w:tc>
        <w:tc>
          <w:tcPr>
            <w:tcW w:w="1890" w:type="dxa"/>
            <w:shd w:val="clear" w:color="auto" w:fill="BFBFBF" w:themeFill="background1" w:themeFillShade="BF"/>
          </w:tcPr>
          <w:p w:rsidR="00715181" w:rsidRPr="00C411AF" w:rsidRDefault="00F07869" w:rsidP="00715181">
            <w:pPr>
              <w:spacing w:before="20" w:after="20" w:line="276" w:lineRule="auto"/>
              <w:jc w:val="center"/>
              <w:rPr>
                <w:rFonts w:ascii="Arial" w:hAnsi="Arial" w:cs="Arial"/>
                <w:color w:val="000000"/>
                <w:sz w:val="20"/>
                <w:szCs w:val="20"/>
              </w:rPr>
            </w:pPr>
            <w:r>
              <w:rPr>
                <w:rFonts w:ascii="Arial" w:hAnsi="Arial" w:cs="Arial"/>
                <w:color w:val="000000"/>
                <w:sz w:val="20"/>
                <w:szCs w:val="20"/>
              </w:rPr>
              <w:t>1200.0</w:t>
            </w:r>
          </w:p>
        </w:tc>
        <w:tc>
          <w:tcPr>
            <w:tcW w:w="1890" w:type="dxa"/>
            <w:shd w:val="clear" w:color="auto" w:fill="BFBFBF" w:themeFill="background1" w:themeFillShade="BF"/>
          </w:tcPr>
          <w:p w:rsidR="00715181" w:rsidRPr="00C411AF" w:rsidRDefault="00DC5931" w:rsidP="00715181">
            <w:pPr>
              <w:spacing w:before="20" w:after="20" w:line="276" w:lineRule="auto"/>
              <w:jc w:val="center"/>
              <w:rPr>
                <w:rFonts w:ascii="Arial" w:hAnsi="Arial" w:cs="Arial"/>
                <w:sz w:val="20"/>
                <w:szCs w:val="20"/>
              </w:rPr>
            </w:pPr>
            <w:r>
              <w:rPr>
                <w:rFonts w:ascii="Arial" w:hAnsi="Arial" w:cs="Arial"/>
                <w:sz w:val="20"/>
                <w:szCs w:val="20"/>
              </w:rPr>
              <w:t>1468.6</w:t>
            </w:r>
          </w:p>
        </w:tc>
      </w:tr>
      <w:tr w:rsidR="00715181" w:rsidRPr="00C411AF" w:rsidTr="00D86E26">
        <w:trPr>
          <w:trHeight w:val="296"/>
        </w:trPr>
        <w:tc>
          <w:tcPr>
            <w:tcW w:w="1350" w:type="dxa"/>
            <w:vMerge w:val="restart"/>
            <w:vAlign w:val="center"/>
          </w:tcPr>
          <w:p w:rsidR="00715181" w:rsidRPr="00C411AF" w:rsidRDefault="00715181" w:rsidP="004D1E4D">
            <w:pPr>
              <w:spacing w:before="20" w:after="20"/>
              <w:jc w:val="center"/>
              <w:rPr>
                <w:rFonts w:ascii="Arial" w:hAnsi="Arial" w:cs="Arial"/>
                <w:sz w:val="20"/>
                <w:szCs w:val="20"/>
              </w:rPr>
            </w:pPr>
            <w:r w:rsidRPr="00C411AF">
              <w:rPr>
                <w:rFonts w:ascii="Arial" w:hAnsi="Arial" w:cs="Arial"/>
                <w:sz w:val="20"/>
                <w:szCs w:val="20"/>
              </w:rPr>
              <w:t>5-meter</w:t>
            </w:r>
          </w:p>
        </w:tc>
        <w:tc>
          <w:tcPr>
            <w:tcW w:w="1260" w:type="dxa"/>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w:t>
            </w:r>
          </w:p>
        </w:tc>
        <w:tc>
          <w:tcPr>
            <w:tcW w:w="1260" w:type="dxa"/>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500</w:t>
            </w:r>
            <w:r w:rsidR="00EA7FCF" w:rsidRPr="00C411AF">
              <w:rPr>
                <w:rFonts w:ascii="Arial" w:hAnsi="Arial" w:cs="Arial"/>
                <w:color w:val="000000"/>
                <w:sz w:val="20"/>
                <w:szCs w:val="20"/>
              </w:rPr>
              <w:t>.0</w:t>
            </w:r>
          </w:p>
        </w:tc>
        <w:tc>
          <w:tcPr>
            <w:tcW w:w="1080" w:type="dxa"/>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707</w:t>
            </w:r>
            <w:r w:rsidR="00EA7FCF" w:rsidRPr="00C411AF">
              <w:rPr>
                <w:rFonts w:ascii="Arial" w:hAnsi="Arial" w:cs="Arial"/>
                <w:color w:val="000000"/>
                <w:sz w:val="20"/>
                <w:szCs w:val="20"/>
              </w:rPr>
              <w:t>.</w:t>
            </w:r>
            <w:r w:rsidR="005C27C3">
              <w:rPr>
                <w:rFonts w:ascii="Arial" w:hAnsi="Arial" w:cs="Arial"/>
                <w:color w:val="000000"/>
                <w:sz w:val="20"/>
                <w:szCs w:val="20"/>
              </w:rPr>
              <w:t>1</w:t>
            </w:r>
          </w:p>
        </w:tc>
        <w:tc>
          <w:tcPr>
            <w:tcW w:w="1890" w:type="dxa"/>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1000</w:t>
            </w:r>
            <w:r w:rsidR="00EA7FCF" w:rsidRPr="00C411AF">
              <w:rPr>
                <w:rFonts w:ascii="Arial" w:hAnsi="Arial" w:cs="Arial"/>
                <w:color w:val="000000"/>
                <w:sz w:val="20"/>
                <w:szCs w:val="20"/>
              </w:rPr>
              <w:t>.0</w:t>
            </w:r>
          </w:p>
        </w:tc>
        <w:tc>
          <w:tcPr>
            <w:tcW w:w="1890" w:type="dxa"/>
          </w:tcPr>
          <w:p w:rsidR="00715181" w:rsidRPr="00C411AF" w:rsidRDefault="00323F5D" w:rsidP="00715181">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1224</w:t>
            </w:r>
            <w:r w:rsidR="00EA7FCF" w:rsidRPr="00C411AF">
              <w:rPr>
                <w:rFonts w:ascii="Arial" w:hAnsi="Arial" w:cs="Arial"/>
                <w:color w:val="000000"/>
                <w:sz w:val="20"/>
                <w:szCs w:val="20"/>
              </w:rPr>
              <w:t>.0</w:t>
            </w:r>
          </w:p>
        </w:tc>
      </w:tr>
      <w:tr w:rsidR="00715181" w:rsidRPr="00C411AF" w:rsidTr="00D86E26">
        <w:tc>
          <w:tcPr>
            <w:tcW w:w="1350" w:type="dxa"/>
            <w:vMerge/>
            <w:vAlign w:val="center"/>
          </w:tcPr>
          <w:p w:rsidR="00715181" w:rsidRPr="00C411AF" w:rsidRDefault="00715181" w:rsidP="004D1E4D">
            <w:pPr>
              <w:spacing w:before="20" w:after="20"/>
              <w:jc w:val="center"/>
              <w:rPr>
                <w:rFonts w:ascii="Arial" w:hAnsi="Arial" w:cs="Arial"/>
                <w:sz w:val="20"/>
                <w:szCs w:val="20"/>
              </w:rPr>
            </w:pPr>
          </w:p>
        </w:tc>
        <w:tc>
          <w:tcPr>
            <w:tcW w:w="1260" w:type="dxa"/>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w:t>
            </w:r>
            <w:r w:rsidR="007B0A9F">
              <w:rPr>
                <w:rFonts w:ascii="Arial" w:hAnsi="Arial" w:cs="Arial"/>
                <w:sz w:val="20"/>
                <w:szCs w:val="20"/>
              </w:rPr>
              <w:t>I</w:t>
            </w:r>
          </w:p>
        </w:tc>
        <w:tc>
          <w:tcPr>
            <w:tcW w:w="1260" w:type="dxa"/>
          </w:tcPr>
          <w:p w:rsidR="00715181" w:rsidRPr="00C411AF" w:rsidRDefault="005C1170" w:rsidP="00715181">
            <w:pPr>
              <w:spacing w:before="20" w:after="20" w:line="276" w:lineRule="auto"/>
              <w:jc w:val="center"/>
              <w:rPr>
                <w:rFonts w:ascii="Arial" w:hAnsi="Arial" w:cs="Arial"/>
                <w:sz w:val="20"/>
                <w:szCs w:val="20"/>
              </w:rPr>
            </w:pPr>
            <w:r>
              <w:rPr>
                <w:rFonts w:ascii="Arial" w:hAnsi="Arial" w:cs="Arial"/>
                <w:sz w:val="20"/>
                <w:szCs w:val="20"/>
              </w:rPr>
              <w:t>100</w:t>
            </w:r>
            <w:r w:rsidR="00323F5D" w:rsidRPr="00C411AF">
              <w:rPr>
                <w:rFonts w:ascii="Arial" w:hAnsi="Arial" w:cs="Arial"/>
                <w:sz w:val="20"/>
                <w:szCs w:val="20"/>
              </w:rPr>
              <w:t>0</w:t>
            </w:r>
            <w:r w:rsidR="00EA7FCF" w:rsidRPr="00C411AF">
              <w:rPr>
                <w:rFonts w:ascii="Arial" w:hAnsi="Arial" w:cs="Arial"/>
                <w:sz w:val="20"/>
                <w:szCs w:val="20"/>
              </w:rPr>
              <w:t>.0</w:t>
            </w:r>
          </w:p>
        </w:tc>
        <w:tc>
          <w:tcPr>
            <w:tcW w:w="1080" w:type="dxa"/>
          </w:tcPr>
          <w:p w:rsidR="00715181" w:rsidRPr="00C411AF" w:rsidRDefault="00323F5D" w:rsidP="00715181">
            <w:pPr>
              <w:spacing w:before="20" w:after="20" w:line="276" w:lineRule="auto"/>
              <w:jc w:val="center"/>
              <w:rPr>
                <w:rFonts w:ascii="Arial" w:hAnsi="Arial" w:cs="Arial"/>
                <w:sz w:val="20"/>
                <w:szCs w:val="20"/>
              </w:rPr>
            </w:pPr>
            <w:r w:rsidRPr="00C411AF">
              <w:rPr>
                <w:rFonts w:ascii="Arial" w:hAnsi="Arial" w:cs="Arial"/>
                <w:sz w:val="20"/>
                <w:szCs w:val="20"/>
              </w:rPr>
              <w:t>1</w:t>
            </w:r>
            <w:r w:rsidR="00856D49">
              <w:rPr>
                <w:rFonts w:ascii="Arial" w:hAnsi="Arial" w:cs="Arial"/>
                <w:sz w:val="20"/>
                <w:szCs w:val="20"/>
              </w:rPr>
              <w:t>414</w:t>
            </w:r>
            <w:r w:rsidR="00EA7FCF" w:rsidRPr="00C411AF">
              <w:rPr>
                <w:rFonts w:ascii="Arial" w:hAnsi="Arial" w:cs="Arial"/>
                <w:sz w:val="20"/>
                <w:szCs w:val="20"/>
              </w:rPr>
              <w:t>.</w:t>
            </w:r>
            <w:r w:rsidR="00D91124">
              <w:rPr>
                <w:rFonts w:ascii="Arial" w:hAnsi="Arial" w:cs="Arial"/>
                <w:sz w:val="20"/>
                <w:szCs w:val="20"/>
              </w:rPr>
              <w:t>2</w:t>
            </w:r>
          </w:p>
        </w:tc>
        <w:tc>
          <w:tcPr>
            <w:tcW w:w="1890" w:type="dxa"/>
          </w:tcPr>
          <w:p w:rsidR="00715181" w:rsidRPr="00C411AF" w:rsidRDefault="00F07869" w:rsidP="00715181">
            <w:pPr>
              <w:spacing w:before="20" w:after="20" w:line="276" w:lineRule="auto"/>
              <w:jc w:val="center"/>
              <w:rPr>
                <w:rFonts w:ascii="Arial" w:hAnsi="Arial" w:cs="Arial"/>
                <w:color w:val="000000"/>
                <w:sz w:val="20"/>
                <w:szCs w:val="20"/>
              </w:rPr>
            </w:pPr>
            <w:r>
              <w:rPr>
                <w:rFonts w:ascii="Arial" w:hAnsi="Arial" w:cs="Arial"/>
                <w:color w:val="000000"/>
                <w:sz w:val="20"/>
                <w:szCs w:val="20"/>
              </w:rPr>
              <w:t>2000.0</w:t>
            </w:r>
          </w:p>
        </w:tc>
        <w:tc>
          <w:tcPr>
            <w:tcW w:w="1890" w:type="dxa"/>
          </w:tcPr>
          <w:p w:rsidR="00715181" w:rsidRPr="00C411AF" w:rsidRDefault="00DC5931" w:rsidP="00715181">
            <w:pPr>
              <w:spacing w:before="20" w:after="20" w:line="276" w:lineRule="auto"/>
              <w:jc w:val="center"/>
              <w:rPr>
                <w:rFonts w:ascii="Arial" w:hAnsi="Arial" w:cs="Arial"/>
                <w:sz w:val="20"/>
                <w:szCs w:val="20"/>
              </w:rPr>
            </w:pPr>
            <w:r>
              <w:rPr>
                <w:rFonts w:ascii="Arial" w:hAnsi="Arial" w:cs="Arial"/>
                <w:sz w:val="20"/>
                <w:szCs w:val="20"/>
              </w:rPr>
              <w:t>2447.7</w:t>
            </w:r>
          </w:p>
        </w:tc>
      </w:tr>
      <w:tr w:rsidR="00715181" w:rsidRPr="00C411AF" w:rsidTr="00D86E26">
        <w:tc>
          <w:tcPr>
            <w:tcW w:w="1350" w:type="dxa"/>
            <w:vMerge/>
            <w:vAlign w:val="center"/>
          </w:tcPr>
          <w:p w:rsidR="00715181" w:rsidRPr="00C411AF" w:rsidRDefault="00715181" w:rsidP="004D1E4D">
            <w:pPr>
              <w:spacing w:before="20" w:after="20"/>
              <w:jc w:val="center"/>
              <w:rPr>
                <w:rFonts w:ascii="Arial" w:hAnsi="Arial" w:cs="Arial"/>
                <w:sz w:val="20"/>
                <w:szCs w:val="20"/>
              </w:rPr>
            </w:pPr>
          </w:p>
        </w:tc>
        <w:tc>
          <w:tcPr>
            <w:tcW w:w="1260" w:type="dxa"/>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III</w:t>
            </w:r>
          </w:p>
        </w:tc>
        <w:tc>
          <w:tcPr>
            <w:tcW w:w="1260" w:type="dxa"/>
          </w:tcPr>
          <w:p w:rsidR="00715181" w:rsidRPr="00C411AF" w:rsidRDefault="00323F5D" w:rsidP="005C1170">
            <w:pPr>
              <w:spacing w:before="20" w:after="20" w:line="276" w:lineRule="auto"/>
              <w:jc w:val="center"/>
              <w:rPr>
                <w:rFonts w:ascii="Arial" w:hAnsi="Arial" w:cs="Arial"/>
                <w:sz w:val="20"/>
                <w:szCs w:val="20"/>
              </w:rPr>
            </w:pPr>
            <w:r w:rsidRPr="00C411AF">
              <w:rPr>
                <w:rFonts w:ascii="Arial" w:hAnsi="Arial" w:cs="Arial"/>
                <w:sz w:val="20"/>
                <w:szCs w:val="20"/>
              </w:rPr>
              <w:t>1</w:t>
            </w:r>
            <w:r w:rsidR="005C1170">
              <w:rPr>
                <w:rFonts w:ascii="Arial" w:hAnsi="Arial" w:cs="Arial"/>
                <w:sz w:val="20"/>
                <w:szCs w:val="20"/>
              </w:rPr>
              <w:t>5</w:t>
            </w:r>
            <w:r w:rsidRPr="00C411AF">
              <w:rPr>
                <w:rFonts w:ascii="Arial" w:hAnsi="Arial" w:cs="Arial"/>
                <w:sz w:val="20"/>
                <w:szCs w:val="20"/>
              </w:rPr>
              <w:t>00</w:t>
            </w:r>
            <w:r w:rsidR="00EA7FCF" w:rsidRPr="00C411AF">
              <w:rPr>
                <w:rFonts w:ascii="Arial" w:hAnsi="Arial" w:cs="Arial"/>
                <w:sz w:val="20"/>
                <w:szCs w:val="20"/>
              </w:rPr>
              <w:t>.0</w:t>
            </w:r>
          </w:p>
        </w:tc>
        <w:tc>
          <w:tcPr>
            <w:tcW w:w="1080" w:type="dxa"/>
          </w:tcPr>
          <w:p w:rsidR="00715181" w:rsidRPr="00C411AF" w:rsidRDefault="00D91124" w:rsidP="00715181">
            <w:pPr>
              <w:spacing w:before="20" w:after="20" w:line="276" w:lineRule="auto"/>
              <w:jc w:val="center"/>
              <w:rPr>
                <w:rFonts w:ascii="Arial" w:hAnsi="Arial" w:cs="Arial"/>
                <w:sz w:val="20"/>
                <w:szCs w:val="20"/>
              </w:rPr>
            </w:pPr>
            <w:r>
              <w:rPr>
                <w:rFonts w:ascii="Arial" w:hAnsi="Arial" w:cs="Arial"/>
                <w:sz w:val="20"/>
                <w:szCs w:val="20"/>
              </w:rPr>
              <w:t>2121</w:t>
            </w:r>
            <w:r w:rsidR="00EA7FCF" w:rsidRPr="00C411AF">
              <w:rPr>
                <w:rFonts w:ascii="Arial" w:hAnsi="Arial" w:cs="Arial"/>
                <w:sz w:val="20"/>
                <w:szCs w:val="20"/>
              </w:rPr>
              <w:t>.</w:t>
            </w:r>
            <w:r>
              <w:rPr>
                <w:rFonts w:ascii="Arial" w:hAnsi="Arial" w:cs="Arial"/>
                <w:sz w:val="20"/>
                <w:szCs w:val="20"/>
              </w:rPr>
              <w:t>3</w:t>
            </w:r>
          </w:p>
        </w:tc>
        <w:tc>
          <w:tcPr>
            <w:tcW w:w="1890" w:type="dxa"/>
          </w:tcPr>
          <w:p w:rsidR="00715181" w:rsidRPr="00C411AF" w:rsidRDefault="00F07869" w:rsidP="00715181">
            <w:pPr>
              <w:spacing w:before="20" w:after="20" w:line="276" w:lineRule="auto"/>
              <w:jc w:val="center"/>
              <w:rPr>
                <w:rFonts w:ascii="Arial" w:hAnsi="Arial" w:cs="Arial"/>
                <w:color w:val="000000"/>
                <w:sz w:val="20"/>
                <w:szCs w:val="20"/>
              </w:rPr>
            </w:pPr>
            <w:r>
              <w:rPr>
                <w:rFonts w:ascii="Arial" w:hAnsi="Arial" w:cs="Arial"/>
                <w:color w:val="000000"/>
                <w:sz w:val="20"/>
                <w:szCs w:val="20"/>
              </w:rPr>
              <w:t>3000.0</w:t>
            </w:r>
          </w:p>
        </w:tc>
        <w:tc>
          <w:tcPr>
            <w:tcW w:w="1890" w:type="dxa"/>
          </w:tcPr>
          <w:p w:rsidR="00715181" w:rsidRPr="00C411AF" w:rsidRDefault="007B0A9F" w:rsidP="00715181">
            <w:pPr>
              <w:spacing w:before="20" w:after="20" w:line="276" w:lineRule="auto"/>
              <w:jc w:val="center"/>
              <w:rPr>
                <w:rFonts w:ascii="Arial" w:hAnsi="Arial" w:cs="Arial"/>
                <w:sz w:val="20"/>
                <w:szCs w:val="20"/>
              </w:rPr>
            </w:pPr>
            <w:r>
              <w:rPr>
                <w:rFonts w:ascii="Arial" w:hAnsi="Arial" w:cs="Arial"/>
                <w:sz w:val="20"/>
                <w:szCs w:val="20"/>
              </w:rPr>
              <w:t>3671.</w:t>
            </w:r>
            <w:r w:rsidR="00DC5931">
              <w:rPr>
                <w:rFonts w:ascii="Arial" w:hAnsi="Arial" w:cs="Arial"/>
                <w:sz w:val="20"/>
                <w:szCs w:val="20"/>
              </w:rPr>
              <w:t>5</w:t>
            </w:r>
          </w:p>
        </w:tc>
      </w:tr>
      <w:tr w:rsidR="00D86E26" w:rsidRPr="00C411AF" w:rsidTr="00D86E26">
        <w:tc>
          <w:tcPr>
            <w:tcW w:w="1350" w:type="dxa"/>
            <w:vMerge w:val="restart"/>
            <w:shd w:val="clear" w:color="auto" w:fill="BFBFBF" w:themeFill="background1" w:themeFillShade="BF"/>
            <w:vAlign w:val="center"/>
          </w:tcPr>
          <w:p w:rsidR="00715181" w:rsidRPr="00C411AF" w:rsidRDefault="00715181" w:rsidP="004D1E4D">
            <w:pPr>
              <w:spacing w:before="20" w:after="20"/>
              <w:jc w:val="center"/>
              <w:rPr>
                <w:rFonts w:ascii="Arial" w:hAnsi="Arial" w:cs="Arial"/>
                <w:sz w:val="20"/>
                <w:szCs w:val="20"/>
              </w:rPr>
            </w:pPr>
            <w:r w:rsidRPr="00C411AF">
              <w:rPr>
                <w:rFonts w:ascii="Arial" w:hAnsi="Arial" w:cs="Arial"/>
                <w:sz w:val="20"/>
                <w:szCs w:val="20"/>
              </w:rPr>
              <w:t>10-meter</w:t>
            </w:r>
          </w:p>
        </w:tc>
        <w:tc>
          <w:tcPr>
            <w:tcW w:w="1260" w:type="dxa"/>
            <w:shd w:val="clear" w:color="auto" w:fill="BFBFBF" w:themeFill="background1" w:themeFillShade="BF"/>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w:t>
            </w:r>
          </w:p>
        </w:tc>
        <w:tc>
          <w:tcPr>
            <w:tcW w:w="126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sz w:val="20"/>
                <w:szCs w:val="20"/>
              </w:rPr>
            </w:pPr>
            <w:r w:rsidRPr="00C411AF">
              <w:rPr>
                <w:rFonts w:ascii="Arial" w:hAnsi="Arial" w:cs="Arial"/>
                <w:sz w:val="20"/>
                <w:szCs w:val="20"/>
              </w:rPr>
              <w:t>1000</w:t>
            </w:r>
            <w:r w:rsidR="00EA7FCF" w:rsidRPr="00C411AF">
              <w:rPr>
                <w:rFonts w:ascii="Arial" w:hAnsi="Arial" w:cs="Arial"/>
                <w:sz w:val="20"/>
                <w:szCs w:val="20"/>
              </w:rPr>
              <w:t>.0</w:t>
            </w:r>
          </w:p>
        </w:tc>
        <w:tc>
          <w:tcPr>
            <w:tcW w:w="108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sz w:val="20"/>
                <w:szCs w:val="20"/>
              </w:rPr>
            </w:pPr>
            <w:r w:rsidRPr="00C411AF">
              <w:rPr>
                <w:rFonts w:ascii="Arial" w:hAnsi="Arial" w:cs="Arial"/>
                <w:sz w:val="20"/>
                <w:szCs w:val="20"/>
              </w:rPr>
              <w:t>1414</w:t>
            </w:r>
            <w:r w:rsidR="00EA7FCF" w:rsidRPr="00C411AF">
              <w:rPr>
                <w:rFonts w:ascii="Arial" w:hAnsi="Arial" w:cs="Arial"/>
                <w:sz w:val="20"/>
                <w:szCs w:val="20"/>
              </w:rPr>
              <w:t>.</w:t>
            </w:r>
            <w:r w:rsidR="00D91124">
              <w:rPr>
                <w:rFonts w:ascii="Arial" w:hAnsi="Arial" w:cs="Arial"/>
                <w:sz w:val="20"/>
                <w:szCs w:val="20"/>
              </w:rPr>
              <w:t>2</w:t>
            </w:r>
          </w:p>
        </w:tc>
        <w:tc>
          <w:tcPr>
            <w:tcW w:w="189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sz w:val="20"/>
                <w:szCs w:val="20"/>
              </w:rPr>
            </w:pPr>
            <w:r w:rsidRPr="00C411AF">
              <w:rPr>
                <w:rFonts w:ascii="Arial" w:hAnsi="Arial" w:cs="Arial"/>
                <w:sz w:val="20"/>
                <w:szCs w:val="20"/>
              </w:rPr>
              <w:t>2000</w:t>
            </w:r>
            <w:r w:rsidR="00EA7FCF" w:rsidRPr="00C411AF">
              <w:rPr>
                <w:rFonts w:ascii="Arial" w:hAnsi="Arial" w:cs="Arial"/>
                <w:sz w:val="20"/>
                <w:szCs w:val="20"/>
              </w:rPr>
              <w:t>.0</w:t>
            </w:r>
          </w:p>
        </w:tc>
        <w:tc>
          <w:tcPr>
            <w:tcW w:w="1890" w:type="dxa"/>
            <w:shd w:val="clear" w:color="auto" w:fill="BFBFBF" w:themeFill="background1" w:themeFillShade="BF"/>
          </w:tcPr>
          <w:p w:rsidR="00715181" w:rsidRPr="00C411AF" w:rsidRDefault="00323F5D" w:rsidP="00715181">
            <w:pPr>
              <w:spacing w:before="20" w:after="20" w:line="276" w:lineRule="auto"/>
              <w:jc w:val="center"/>
              <w:rPr>
                <w:rFonts w:ascii="Arial" w:hAnsi="Arial" w:cs="Arial"/>
                <w:sz w:val="20"/>
                <w:szCs w:val="20"/>
              </w:rPr>
            </w:pPr>
            <w:r w:rsidRPr="00C411AF">
              <w:rPr>
                <w:rFonts w:ascii="Arial" w:hAnsi="Arial" w:cs="Arial"/>
                <w:sz w:val="20"/>
                <w:szCs w:val="20"/>
              </w:rPr>
              <w:t>2448</w:t>
            </w:r>
            <w:r w:rsidR="00EA7FCF" w:rsidRPr="00C411AF">
              <w:rPr>
                <w:rFonts w:ascii="Arial" w:hAnsi="Arial" w:cs="Arial"/>
                <w:sz w:val="20"/>
                <w:szCs w:val="20"/>
              </w:rPr>
              <w:t>.0</w:t>
            </w:r>
          </w:p>
        </w:tc>
      </w:tr>
      <w:tr w:rsidR="00D86E26" w:rsidRPr="00C411AF" w:rsidTr="00D86E26">
        <w:tc>
          <w:tcPr>
            <w:tcW w:w="1350" w:type="dxa"/>
            <w:vMerge/>
            <w:shd w:val="clear" w:color="auto" w:fill="BFBFBF" w:themeFill="background1" w:themeFillShade="BF"/>
          </w:tcPr>
          <w:p w:rsidR="00715181" w:rsidRPr="00C411AF" w:rsidRDefault="00715181" w:rsidP="00715181">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II</w:t>
            </w:r>
          </w:p>
        </w:tc>
        <w:tc>
          <w:tcPr>
            <w:tcW w:w="1260" w:type="dxa"/>
            <w:shd w:val="clear" w:color="auto" w:fill="BFBFBF" w:themeFill="background1" w:themeFillShade="BF"/>
          </w:tcPr>
          <w:p w:rsidR="00715181" w:rsidRPr="00C411AF" w:rsidRDefault="005C1170" w:rsidP="00715181">
            <w:pPr>
              <w:spacing w:before="20" w:after="20" w:line="276" w:lineRule="auto"/>
              <w:jc w:val="center"/>
              <w:rPr>
                <w:rFonts w:ascii="Arial" w:hAnsi="Arial" w:cs="Arial"/>
                <w:sz w:val="20"/>
                <w:szCs w:val="20"/>
              </w:rPr>
            </w:pPr>
            <w:r>
              <w:rPr>
                <w:rFonts w:ascii="Arial" w:hAnsi="Arial" w:cs="Arial"/>
                <w:sz w:val="20"/>
                <w:szCs w:val="20"/>
              </w:rPr>
              <w:t>20</w:t>
            </w:r>
            <w:r w:rsidR="00323F5D" w:rsidRPr="00C411AF">
              <w:rPr>
                <w:rFonts w:ascii="Arial" w:hAnsi="Arial" w:cs="Arial"/>
                <w:sz w:val="20"/>
                <w:szCs w:val="20"/>
              </w:rPr>
              <w:t>00</w:t>
            </w:r>
            <w:r w:rsidR="00EA7FCF" w:rsidRPr="00C411AF">
              <w:rPr>
                <w:rFonts w:ascii="Arial" w:hAnsi="Arial" w:cs="Arial"/>
                <w:sz w:val="20"/>
                <w:szCs w:val="20"/>
              </w:rPr>
              <w:t>.0</w:t>
            </w:r>
          </w:p>
        </w:tc>
        <w:tc>
          <w:tcPr>
            <w:tcW w:w="1080" w:type="dxa"/>
            <w:shd w:val="clear" w:color="auto" w:fill="BFBFBF" w:themeFill="background1" w:themeFillShade="BF"/>
          </w:tcPr>
          <w:p w:rsidR="00715181" w:rsidRPr="00C411AF" w:rsidRDefault="00D91124" w:rsidP="00715181">
            <w:pPr>
              <w:spacing w:before="20" w:after="20" w:line="276" w:lineRule="auto"/>
              <w:jc w:val="center"/>
              <w:rPr>
                <w:rFonts w:ascii="Arial" w:hAnsi="Arial" w:cs="Arial"/>
                <w:sz w:val="20"/>
                <w:szCs w:val="20"/>
              </w:rPr>
            </w:pPr>
            <w:r>
              <w:rPr>
                <w:rFonts w:ascii="Arial" w:hAnsi="Arial" w:cs="Arial"/>
                <w:sz w:val="20"/>
                <w:szCs w:val="20"/>
              </w:rPr>
              <w:t>2828.4</w:t>
            </w:r>
          </w:p>
        </w:tc>
        <w:tc>
          <w:tcPr>
            <w:tcW w:w="1890" w:type="dxa"/>
            <w:shd w:val="clear" w:color="auto" w:fill="BFBFBF" w:themeFill="background1" w:themeFillShade="BF"/>
          </w:tcPr>
          <w:p w:rsidR="00715181" w:rsidRPr="00C411AF" w:rsidRDefault="00F07869" w:rsidP="00715181">
            <w:pPr>
              <w:spacing w:before="20" w:after="20" w:line="276" w:lineRule="auto"/>
              <w:jc w:val="center"/>
              <w:rPr>
                <w:rFonts w:ascii="Arial" w:hAnsi="Arial" w:cs="Arial"/>
                <w:sz w:val="20"/>
                <w:szCs w:val="20"/>
              </w:rPr>
            </w:pPr>
            <w:r>
              <w:rPr>
                <w:rFonts w:ascii="Arial" w:hAnsi="Arial" w:cs="Arial"/>
                <w:sz w:val="20"/>
                <w:szCs w:val="20"/>
              </w:rPr>
              <w:t>4000.0</w:t>
            </w:r>
          </w:p>
        </w:tc>
        <w:tc>
          <w:tcPr>
            <w:tcW w:w="1890" w:type="dxa"/>
            <w:shd w:val="clear" w:color="auto" w:fill="BFBFBF" w:themeFill="background1" w:themeFillShade="BF"/>
          </w:tcPr>
          <w:p w:rsidR="00715181" w:rsidRPr="00C411AF" w:rsidRDefault="00DC5931" w:rsidP="00715181">
            <w:pPr>
              <w:spacing w:before="20" w:after="20" w:line="276" w:lineRule="auto"/>
              <w:jc w:val="center"/>
              <w:rPr>
                <w:rFonts w:ascii="Arial" w:hAnsi="Arial" w:cs="Arial"/>
                <w:sz w:val="20"/>
                <w:szCs w:val="20"/>
              </w:rPr>
            </w:pPr>
            <w:r>
              <w:rPr>
                <w:rFonts w:ascii="Arial" w:hAnsi="Arial" w:cs="Arial"/>
                <w:sz w:val="20"/>
                <w:szCs w:val="20"/>
              </w:rPr>
              <w:t>4895.4</w:t>
            </w:r>
          </w:p>
        </w:tc>
      </w:tr>
      <w:tr w:rsidR="00D86E26" w:rsidRPr="00C411AF" w:rsidTr="00D86E26">
        <w:tc>
          <w:tcPr>
            <w:tcW w:w="1350" w:type="dxa"/>
            <w:vMerge/>
            <w:shd w:val="clear" w:color="auto" w:fill="BFBFBF" w:themeFill="background1" w:themeFillShade="BF"/>
          </w:tcPr>
          <w:p w:rsidR="00715181" w:rsidRPr="00C411AF" w:rsidRDefault="00715181" w:rsidP="00715181">
            <w:pPr>
              <w:spacing w:before="20" w:after="20"/>
              <w:jc w:val="center"/>
              <w:rPr>
                <w:rFonts w:ascii="Arial" w:hAnsi="Arial" w:cs="Arial"/>
                <w:sz w:val="20"/>
                <w:szCs w:val="20"/>
              </w:rPr>
            </w:pPr>
          </w:p>
        </w:tc>
        <w:tc>
          <w:tcPr>
            <w:tcW w:w="1260" w:type="dxa"/>
            <w:shd w:val="clear" w:color="auto" w:fill="BFBFBF" w:themeFill="background1" w:themeFillShade="BF"/>
          </w:tcPr>
          <w:p w:rsidR="00715181" w:rsidRPr="00C411AF" w:rsidRDefault="001512EA" w:rsidP="00715181">
            <w:pPr>
              <w:spacing w:before="20" w:after="20"/>
              <w:jc w:val="center"/>
              <w:rPr>
                <w:rFonts w:ascii="Arial" w:hAnsi="Arial" w:cs="Arial"/>
                <w:sz w:val="20"/>
                <w:szCs w:val="20"/>
              </w:rPr>
            </w:pPr>
            <w:r w:rsidRPr="00C411AF">
              <w:rPr>
                <w:rFonts w:ascii="Arial" w:hAnsi="Arial" w:cs="Arial"/>
                <w:sz w:val="20"/>
                <w:szCs w:val="20"/>
              </w:rPr>
              <w:t>III</w:t>
            </w:r>
          </w:p>
        </w:tc>
        <w:tc>
          <w:tcPr>
            <w:tcW w:w="1260" w:type="dxa"/>
            <w:shd w:val="clear" w:color="auto" w:fill="BFBFBF" w:themeFill="background1" w:themeFillShade="BF"/>
          </w:tcPr>
          <w:p w:rsidR="00715181" w:rsidRPr="00C411AF" w:rsidRDefault="005C1170" w:rsidP="00715181">
            <w:pPr>
              <w:spacing w:before="20" w:after="20" w:line="276" w:lineRule="auto"/>
              <w:jc w:val="center"/>
              <w:rPr>
                <w:rFonts w:ascii="Arial" w:hAnsi="Arial" w:cs="Arial"/>
                <w:sz w:val="20"/>
                <w:szCs w:val="20"/>
              </w:rPr>
            </w:pPr>
            <w:r>
              <w:rPr>
                <w:rFonts w:ascii="Arial" w:hAnsi="Arial" w:cs="Arial"/>
                <w:sz w:val="20"/>
                <w:szCs w:val="20"/>
              </w:rPr>
              <w:t>3</w:t>
            </w:r>
            <w:r w:rsidR="00323F5D" w:rsidRPr="00C411AF">
              <w:rPr>
                <w:rFonts w:ascii="Arial" w:hAnsi="Arial" w:cs="Arial"/>
                <w:sz w:val="20"/>
                <w:szCs w:val="20"/>
              </w:rPr>
              <w:t>000</w:t>
            </w:r>
            <w:r w:rsidR="00EA7FCF" w:rsidRPr="00C411AF">
              <w:rPr>
                <w:rFonts w:ascii="Arial" w:hAnsi="Arial" w:cs="Arial"/>
                <w:sz w:val="20"/>
                <w:szCs w:val="20"/>
              </w:rPr>
              <w:t>.0</w:t>
            </w:r>
          </w:p>
        </w:tc>
        <w:tc>
          <w:tcPr>
            <w:tcW w:w="1080" w:type="dxa"/>
            <w:shd w:val="clear" w:color="auto" w:fill="BFBFBF" w:themeFill="background1" w:themeFillShade="BF"/>
          </w:tcPr>
          <w:p w:rsidR="00715181" w:rsidRPr="00C411AF" w:rsidRDefault="00D91124" w:rsidP="00715181">
            <w:pPr>
              <w:spacing w:before="20" w:after="20" w:line="276" w:lineRule="auto"/>
              <w:jc w:val="center"/>
              <w:rPr>
                <w:rFonts w:ascii="Arial" w:hAnsi="Arial" w:cs="Arial"/>
                <w:sz w:val="20"/>
                <w:szCs w:val="20"/>
              </w:rPr>
            </w:pPr>
            <w:r>
              <w:rPr>
                <w:rFonts w:ascii="Arial" w:hAnsi="Arial" w:cs="Arial"/>
                <w:sz w:val="20"/>
                <w:szCs w:val="20"/>
              </w:rPr>
              <w:t>4242.6</w:t>
            </w:r>
          </w:p>
        </w:tc>
        <w:tc>
          <w:tcPr>
            <w:tcW w:w="1890" w:type="dxa"/>
            <w:shd w:val="clear" w:color="auto" w:fill="BFBFBF" w:themeFill="background1" w:themeFillShade="BF"/>
          </w:tcPr>
          <w:p w:rsidR="00715181" w:rsidRPr="00C411AF" w:rsidRDefault="00F07869" w:rsidP="00715181">
            <w:pPr>
              <w:spacing w:before="20" w:after="20" w:line="276" w:lineRule="auto"/>
              <w:jc w:val="center"/>
              <w:rPr>
                <w:rFonts w:ascii="Arial" w:hAnsi="Arial" w:cs="Arial"/>
                <w:sz w:val="20"/>
                <w:szCs w:val="20"/>
              </w:rPr>
            </w:pPr>
            <w:r>
              <w:rPr>
                <w:rFonts w:ascii="Arial" w:hAnsi="Arial" w:cs="Arial"/>
                <w:sz w:val="20"/>
                <w:szCs w:val="20"/>
              </w:rPr>
              <w:t>6000.0</w:t>
            </w:r>
          </w:p>
        </w:tc>
        <w:tc>
          <w:tcPr>
            <w:tcW w:w="1890" w:type="dxa"/>
            <w:shd w:val="clear" w:color="auto" w:fill="BFBFBF" w:themeFill="background1" w:themeFillShade="BF"/>
          </w:tcPr>
          <w:p w:rsidR="00715181" w:rsidRPr="00C411AF" w:rsidRDefault="00DC5931" w:rsidP="00715181">
            <w:pPr>
              <w:spacing w:before="20" w:after="20" w:line="276" w:lineRule="auto"/>
              <w:jc w:val="center"/>
              <w:rPr>
                <w:rFonts w:ascii="Arial" w:hAnsi="Arial" w:cs="Arial"/>
                <w:sz w:val="20"/>
                <w:szCs w:val="20"/>
              </w:rPr>
            </w:pPr>
            <w:r>
              <w:rPr>
                <w:rFonts w:ascii="Arial" w:hAnsi="Arial" w:cs="Arial"/>
                <w:sz w:val="20"/>
                <w:szCs w:val="20"/>
              </w:rPr>
              <w:t>7343.1</w:t>
            </w:r>
          </w:p>
        </w:tc>
      </w:tr>
    </w:tbl>
    <w:p w:rsidR="00580464" w:rsidRPr="00C411AF" w:rsidRDefault="00580464" w:rsidP="003D43A5">
      <w:pPr>
        <w:spacing w:before="240" w:after="120"/>
        <w:rPr>
          <w:rFonts w:ascii="Arial" w:hAnsi="Arial" w:cs="Arial"/>
          <w:sz w:val="20"/>
          <w:szCs w:val="20"/>
        </w:rPr>
      </w:pPr>
      <w:r w:rsidRPr="00C411AF">
        <w:rPr>
          <w:rFonts w:ascii="Arial" w:hAnsi="Arial" w:cs="Arial"/>
          <w:sz w:val="20"/>
          <w:szCs w:val="20"/>
        </w:rPr>
        <w:lastRenderedPageBreak/>
        <w:t xml:space="preserve">RMSEr equals the horizontal radial RMSE, i.e., </w:t>
      </w:r>
      <m:oMath>
        <m:rad>
          <m:radPr>
            <m:degHide m:val="1"/>
            <m:ctrlPr>
              <w:rPr>
                <w:rFonts w:ascii="Cambria Math" w:hAnsi="Cambria Math" w:cs="Arial"/>
                <w:i/>
                <w:sz w:val="20"/>
                <w:szCs w:val="20"/>
              </w:rPr>
            </m:ctrlPr>
          </m:radPr>
          <m:deg/>
          <m:e>
            <m:r>
              <m:rPr>
                <m:sty m:val="p"/>
              </m:rPr>
              <w:rPr>
                <w:rFonts w:ascii="Cambria Math" w:hAnsi="Cambria Math" w:cs="Arial"/>
                <w:sz w:val="20"/>
                <w:szCs w:val="20"/>
              </w:rPr>
              <m:t>RMSEx²+ RMSEy²</m:t>
            </m:r>
          </m:e>
        </m:rad>
      </m:oMath>
      <w:r w:rsidRPr="00C411AF">
        <w:rPr>
          <w:rFonts w:ascii="Arial" w:hAnsi="Arial" w:cs="Arial"/>
          <w:sz w:val="20"/>
          <w:szCs w:val="20"/>
        </w:rPr>
        <w:t>.  All RMSE values and other accuracy parameters are in the same units as the pixel size.  For example, if the pixel size is in cm, then RMSEx, RMSEy, RMSEr, horizontal accuracy at the 95% confidence level, and seamline mismatch are also in centimeters.</w:t>
      </w:r>
    </w:p>
    <w:p w:rsidR="00D86E26" w:rsidRPr="00546269" w:rsidRDefault="00D86E26" w:rsidP="00A04DC9">
      <w:pPr>
        <w:spacing w:after="120"/>
        <w:rPr>
          <w:rFonts w:ascii="Times New Roman" w:hAnsi="Times New Roman" w:cs="Times New Roman"/>
          <w:sz w:val="24"/>
          <w:szCs w:val="24"/>
        </w:rPr>
      </w:pPr>
      <w:r w:rsidRPr="00C411AF">
        <w:rPr>
          <w:rFonts w:ascii="Arial" w:hAnsi="Arial" w:cs="Arial"/>
          <w:sz w:val="20"/>
          <w:szCs w:val="20"/>
        </w:rPr>
        <w:t xml:space="preserve">Table 5 provides horizontal accuracy examples and other quality criteria for planimetric maps intended for use at </w:t>
      </w:r>
      <w:r w:rsidR="00476BBB">
        <w:rPr>
          <w:rFonts w:ascii="Arial" w:hAnsi="Arial" w:cs="Arial"/>
          <w:sz w:val="20"/>
          <w:szCs w:val="20"/>
        </w:rPr>
        <w:t>ten</w:t>
      </w:r>
      <w:r w:rsidRPr="00C411AF">
        <w:rPr>
          <w:rFonts w:ascii="Arial" w:hAnsi="Arial" w:cs="Arial"/>
          <w:sz w:val="20"/>
          <w:szCs w:val="20"/>
        </w:rPr>
        <w:t xml:space="preserve"> </w:t>
      </w:r>
      <w:r w:rsidR="00476BBB">
        <w:rPr>
          <w:rFonts w:ascii="Arial" w:hAnsi="Arial" w:cs="Arial"/>
          <w:sz w:val="20"/>
          <w:szCs w:val="20"/>
        </w:rPr>
        <w:t>common</w:t>
      </w:r>
      <w:r w:rsidRPr="00C411AF">
        <w:rPr>
          <w:rFonts w:ascii="Arial" w:hAnsi="Arial" w:cs="Arial"/>
          <w:sz w:val="20"/>
          <w:szCs w:val="20"/>
        </w:rPr>
        <w:t xml:space="preserve"> map scales</w:t>
      </w:r>
    </w:p>
    <w:p w:rsidR="00D86E26" w:rsidRPr="00C411AF" w:rsidRDefault="00D86E26" w:rsidP="00D86E26">
      <w:pPr>
        <w:spacing w:after="120"/>
        <w:jc w:val="center"/>
        <w:rPr>
          <w:rFonts w:ascii="Arial" w:hAnsi="Arial" w:cs="Arial"/>
          <w:b/>
          <w:sz w:val="20"/>
          <w:szCs w:val="20"/>
        </w:rPr>
      </w:pPr>
      <w:r w:rsidRPr="00C411AF">
        <w:rPr>
          <w:rFonts w:ascii="Arial" w:hAnsi="Arial" w:cs="Arial"/>
          <w:b/>
          <w:sz w:val="20"/>
          <w:szCs w:val="20"/>
        </w:rPr>
        <w:t>Table 5. Horizontal Accuracy/Quality Examples for Digital Planimetric Data</w:t>
      </w:r>
    </w:p>
    <w:tbl>
      <w:tblPr>
        <w:tblStyle w:val="TableGrid"/>
        <w:tblW w:w="8079" w:type="dxa"/>
        <w:jc w:val="center"/>
        <w:tblInd w:w="1083" w:type="dxa"/>
        <w:tblLayout w:type="fixed"/>
        <w:tblLook w:val="04A0" w:firstRow="1" w:lastRow="0" w:firstColumn="1" w:lastColumn="0" w:noHBand="0" w:noVBand="1"/>
      </w:tblPr>
      <w:tblGrid>
        <w:gridCol w:w="1430"/>
        <w:gridCol w:w="1465"/>
        <w:gridCol w:w="1257"/>
        <w:gridCol w:w="990"/>
        <w:gridCol w:w="990"/>
        <w:gridCol w:w="1947"/>
      </w:tblGrid>
      <w:tr w:rsidR="00B74EE4" w:rsidRPr="00C411AF" w:rsidTr="00CF44BE">
        <w:trPr>
          <w:trHeight w:val="1304"/>
          <w:jc w:val="center"/>
        </w:trPr>
        <w:tc>
          <w:tcPr>
            <w:tcW w:w="1430" w:type="dxa"/>
            <w:shd w:val="clear" w:color="auto" w:fill="BFBFBF" w:themeFill="background1" w:themeFillShade="BF"/>
            <w:vAlign w:val="center"/>
          </w:tcPr>
          <w:p w:rsidR="00B74EE4" w:rsidRPr="00C411AF" w:rsidRDefault="00B74EE4" w:rsidP="001512EA">
            <w:pPr>
              <w:jc w:val="center"/>
              <w:rPr>
                <w:rFonts w:ascii="Arial" w:hAnsi="Arial" w:cs="Arial"/>
                <w:b/>
                <w:sz w:val="20"/>
                <w:szCs w:val="20"/>
              </w:rPr>
            </w:pPr>
            <w:r w:rsidRPr="00C411AF">
              <w:rPr>
                <w:rFonts w:ascii="Arial" w:hAnsi="Arial" w:cs="Arial"/>
                <w:b/>
                <w:sz w:val="20"/>
                <w:szCs w:val="20"/>
              </w:rPr>
              <w:t>Map Scale</w:t>
            </w:r>
          </w:p>
        </w:tc>
        <w:tc>
          <w:tcPr>
            <w:tcW w:w="1465" w:type="dxa"/>
            <w:shd w:val="clear" w:color="auto" w:fill="BFBFBF" w:themeFill="background1" w:themeFillShade="BF"/>
            <w:vAlign w:val="center"/>
          </w:tcPr>
          <w:p w:rsidR="00B74EE4" w:rsidRPr="00C411AF" w:rsidRDefault="00CF44BE" w:rsidP="001B5679">
            <w:pPr>
              <w:jc w:val="center"/>
              <w:rPr>
                <w:rFonts w:ascii="Arial" w:hAnsi="Arial" w:cs="Arial"/>
                <w:b/>
                <w:sz w:val="20"/>
                <w:szCs w:val="20"/>
              </w:rPr>
            </w:pPr>
            <w:r w:rsidRPr="00C411AF">
              <w:rPr>
                <w:rFonts w:ascii="Arial" w:hAnsi="Arial" w:cs="Arial"/>
                <w:b/>
                <w:sz w:val="20"/>
                <w:szCs w:val="20"/>
              </w:rPr>
              <w:t>Approximate</w:t>
            </w:r>
            <w:r w:rsidR="001B5679" w:rsidRPr="00C411AF">
              <w:rPr>
                <w:rFonts w:ascii="Arial" w:hAnsi="Arial" w:cs="Arial"/>
                <w:b/>
                <w:sz w:val="20"/>
                <w:szCs w:val="20"/>
              </w:rPr>
              <w:t xml:space="preserve"> Source Imagery GSD</w:t>
            </w:r>
          </w:p>
        </w:tc>
        <w:tc>
          <w:tcPr>
            <w:tcW w:w="1257" w:type="dxa"/>
            <w:shd w:val="clear" w:color="auto" w:fill="BFBFBF" w:themeFill="background1" w:themeFillShade="BF"/>
            <w:vAlign w:val="center"/>
          </w:tcPr>
          <w:p w:rsidR="00B74EE4" w:rsidRPr="00C411AF" w:rsidRDefault="00B74EE4" w:rsidP="00897DAA">
            <w:pPr>
              <w:jc w:val="center"/>
              <w:rPr>
                <w:rFonts w:ascii="Arial" w:hAnsi="Arial" w:cs="Arial"/>
                <w:b/>
                <w:sz w:val="20"/>
                <w:szCs w:val="20"/>
              </w:rPr>
            </w:pPr>
            <w:r w:rsidRPr="00C411AF">
              <w:rPr>
                <w:rFonts w:ascii="Arial" w:hAnsi="Arial" w:cs="Arial"/>
                <w:b/>
                <w:sz w:val="20"/>
                <w:szCs w:val="20"/>
              </w:rPr>
              <w:t>Horizontal Data Accuracy Class</w:t>
            </w:r>
          </w:p>
        </w:tc>
        <w:tc>
          <w:tcPr>
            <w:tcW w:w="990" w:type="dxa"/>
            <w:shd w:val="clear" w:color="auto" w:fill="BFBFBF" w:themeFill="background1" w:themeFillShade="BF"/>
            <w:vAlign w:val="center"/>
          </w:tcPr>
          <w:p w:rsidR="00B74EE4" w:rsidRPr="00C411AF" w:rsidRDefault="00B74EE4" w:rsidP="00897DAA">
            <w:pPr>
              <w:jc w:val="center"/>
              <w:rPr>
                <w:rFonts w:ascii="Arial" w:hAnsi="Arial" w:cs="Arial"/>
                <w:b/>
                <w:sz w:val="20"/>
                <w:szCs w:val="20"/>
              </w:rPr>
            </w:pPr>
            <w:r w:rsidRPr="00C411AF">
              <w:rPr>
                <w:rFonts w:ascii="Arial" w:hAnsi="Arial" w:cs="Arial"/>
                <w:b/>
                <w:sz w:val="20"/>
                <w:szCs w:val="20"/>
              </w:rPr>
              <w:t>RMSEx</w:t>
            </w:r>
          </w:p>
          <w:p w:rsidR="00B74EE4" w:rsidRPr="00C411AF" w:rsidRDefault="00B74EE4" w:rsidP="00897DAA">
            <w:pPr>
              <w:jc w:val="center"/>
              <w:rPr>
                <w:rFonts w:ascii="Arial" w:hAnsi="Arial" w:cs="Arial"/>
                <w:b/>
                <w:sz w:val="20"/>
                <w:szCs w:val="20"/>
              </w:rPr>
            </w:pPr>
            <w:r w:rsidRPr="00C411AF">
              <w:rPr>
                <w:rFonts w:ascii="Arial" w:hAnsi="Arial" w:cs="Arial"/>
                <w:b/>
                <w:sz w:val="20"/>
                <w:szCs w:val="20"/>
              </w:rPr>
              <w:t>or RMSEy</w:t>
            </w:r>
          </w:p>
          <w:p w:rsidR="00B74EE4" w:rsidRPr="00C411AF" w:rsidRDefault="00B74EE4" w:rsidP="00897DAA">
            <w:pPr>
              <w:jc w:val="center"/>
              <w:rPr>
                <w:rFonts w:ascii="Arial" w:hAnsi="Arial" w:cs="Arial"/>
                <w:b/>
                <w:sz w:val="20"/>
                <w:szCs w:val="20"/>
              </w:rPr>
            </w:pPr>
            <w:r w:rsidRPr="00C411AF">
              <w:rPr>
                <w:rFonts w:ascii="Arial" w:hAnsi="Arial" w:cs="Arial"/>
                <w:b/>
                <w:sz w:val="20"/>
                <w:szCs w:val="20"/>
              </w:rPr>
              <w:t>(cm)</w:t>
            </w:r>
          </w:p>
        </w:tc>
        <w:tc>
          <w:tcPr>
            <w:tcW w:w="990" w:type="dxa"/>
            <w:shd w:val="clear" w:color="auto" w:fill="BFBFBF" w:themeFill="background1" w:themeFillShade="BF"/>
            <w:vAlign w:val="center"/>
          </w:tcPr>
          <w:p w:rsidR="00B74EE4" w:rsidRPr="00C411AF" w:rsidRDefault="00B74EE4" w:rsidP="00897DAA">
            <w:pPr>
              <w:spacing w:line="276" w:lineRule="auto"/>
              <w:jc w:val="center"/>
              <w:rPr>
                <w:rFonts w:ascii="Arial" w:hAnsi="Arial" w:cs="Arial"/>
                <w:b/>
                <w:sz w:val="20"/>
                <w:szCs w:val="20"/>
              </w:rPr>
            </w:pPr>
            <w:r w:rsidRPr="00C411AF">
              <w:rPr>
                <w:rFonts w:ascii="Arial" w:hAnsi="Arial" w:cs="Arial"/>
                <w:b/>
                <w:sz w:val="20"/>
                <w:szCs w:val="20"/>
              </w:rPr>
              <w:t>RMSEr</w:t>
            </w:r>
            <w:r w:rsidR="008A5C32">
              <w:rPr>
                <w:rFonts w:ascii="Arial" w:hAnsi="Arial" w:cs="Arial"/>
                <w:b/>
                <w:sz w:val="20"/>
                <w:szCs w:val="20"/>
              </w:rPr>
              <w:t xml:space="preserve"> </w:t>
            </w:r>
            <w:r w:rsidRPr="00C411AF">
              <w:rPr>
                <w:rFonts w:ascii="Arial" w:hAnsi="Arial" w:cs="Arial"/>
                <w:b/>
                <w:sz w:val="20"/>
                <w:szCs w:val="20"/>
              </w:rPr>
              <w:t>(cm)</w:t>
            </w:r>
          </w:p>
        </w:tc>
        <w:tc>
          <w:tcPr>
            <w:tcW w:w="1947" w:type="dxa"/>
            <w:shd w:val="clear" w:color="auto" w:fill="BFBFBF" w:themeFill="background1" w:themeFillShade="BF"/>
            <w:vAlign w:val="center"/>
          </w:tcPr>
          <w:p w:rsidR="00B74EE4" w:rsidRPr="00C411AF" w:rsidRDefault="00B74EE4" w:rsidP="00897DAA">
            <w:pPr>
              <w:tabs>
                <w:tab w:val="left" w:pos="1532"/>
              </w:tabs>
              <w:jc w:val="center"/>
              <w:rPr>
                <w:rFonts w:ascii="Arial" w:hAnsi="Arial" w:cs="Arial"/>
                <w:b/>
                <w:sz w:val="20"/>
                <w:szCs w:val="20"/>
              </w:rPr>
            </w:pPr>
            <w:r w:rsidRPr="00C411AF">
              <w:rPr>
                <w:rFonts w:ascii="Arial" w:hAnsi="Arial" w:cs="Arial"/>
                <w:b/>
                <w:sz w:val="20"/>
                <w:szCs w:val="20"/>
              </w:rPr>
              <w:t>Horizontal Accuracy at the 95% Confidence Level (cm)</w:t>
            </w:r>
          </w:p>
        </w:tc>
      </w:tr>
      <w:tr w:rsidR="00B74EE4" w:rsidRPr="00C411AF" w:rsidTr="00CF44BE">
        <w:trPr>
          <w:trHeight w:val="314"/>
          <w:jc w:val="center"/>
        </w:trPr>
        <w:tc>
          <w:tcPr>
            <w:tcW w:w="1430" w:type="dxa"/>
            <w:vMerge w:val="restart"/>
            <w:shd w:val="clear" w:color="auto" w:fill="auto"/>
            <w:vAlign w:val="center"/>
          </w:tcPr>
          <w:p w:rsidR="00B74EE4" w:rsidRPr="00C411AF" w:rsidRDefault="00B74EE4" w:rsidP="00EA5327">
            <w:pPr>
              <w:jc w:val="center"/>
              <w:rPr>
                <w:rFonts w:ascii="Arial" w:hAnsi="Arial" w:cs="Arial"/>
                <w:sz w:val="20"/>
                <w:szCs w:val="20"/>
              </w:rPr>
            </w:pPr>
            <w:r w:rsidRPr="00C411AF">
              <w:rPr>
                <w:rFonts w:ascii="Arial" w:hAnsi="Arial" w:cs="Arial"/>
                <w:sz w:val="20"/>
                <w:szCs w:val="20"/>
              </w:rPr>
              <w:t>1:</w:t>
            </w:r>
            <w:r w:rsidR="00EA5327" w:rsidRPr="00C411AF">
              <w:rPr>
                <w:rFonts w:ascii="Arial" w:hAnsi="Arial" w:cs="Arial"/>
                <w:sz w:val="20"/>
                <w:szCs w:val="20"/>
              </w:rPr>
              <w:t>100</w:t>
            </w:r>
          </w:p>
        </w:tc>
        <w:tc>
          <w:tcPr>
            <w:tcW w:w="1465" w:type="dxa"/>
            <w:vMerge w:val="restart"/>
            <w:vAlign w:val="center"/>
          </w:tcPr>
          <w:p w:rsidR="00B74EE4" w:rsidRDefault="00B74EE4" w:rsidP="001B5679">
            <w:pPr>
              <w:jc w:val="center"/>
              <w:rPr>
                <w:rFonts w:ascii="Arial" w:hAnsi="Arial" w:cs="Arial"/>
                <w:sz w:val="20"/>
                <w:szCs w:val="20"/>
              </w:rPr>
            </w:pPr>
          </w:p>
          <w:p w:rsidR="00C8761B" w:rsidRPr="00C411AF" w:rsidRDefault="00C8761B" w:rsidP="001B5679">
            <w:pPr>
              <w:jc w:val="center"/>
              <w:rPr>
                <w:rFonts w:ascii="Arial" w:hAnsi="Arial" w:cs="Arial"/>
                <w:sz w:val="20"/>
                <w:szCs w:val="20"/>
              </w:rPr>
            </w:pPr>
            <w:r>
              <w:rPr>
                <w:rFonts w:ascii="Arial" w:hAnsi="Arial" w:cs="Arial"/>
                <w:sz w:val="20"/>
                <w:szCs w:val="20"/>
              </w:rPr>
              <w:t>1-2 cm</w:t>
            </w:r>
          </w:p>
        </w:tc>
        <w:tc>
          <w:tcPr>
            <w:tcW w:w="1257" w:type="dxa"/>
            <w:shd w:val="clear" w:color="auto" w:fill="auto"/>
            <w:vAlign w:val="center"/>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shd w:val="clear" w:color="auto" w:fill="auto"/>
            <w:vAlign w:val="center"/>
          </w:tcPr>
          <w:p w:rsidR="00B74EE4" w:rsidRPr="00C411AF" w:rsidRDefault="00EA5327" w:rsidP="00416AE6">
            <w:pPr>
              <w:spacing w:before="20" w:after="20"/>
              <w:jc w:val="center"/>
              <w:rPr>
                <w:rFonts w:ascii="Arial" w:hAnsi="Arial" w:cs="Arial"/>
                <w:sz w:val="20"/>
                <w:szCs w:val="20"/>
              </w:rPr>
            </w:pPr>
            <w:r w:rsidRPr="00C411AF">
              <w:rPr>
                <w:rFonts w:ascii="Arial" w:hAnsi="Arial" w:cs="Arial"/>
                <w:sz w:val="20"/>
                <w:szCs w:val="20"/>
              </w:rPr>
              <w:t>1.</w:t>
            </w:r>
            <w:r w:rsidR="006C7800" w:rsidRPr="00C411AF">
              <w:rPr>
                <w:rFonts w:ascii="Arial" w:hAnsi="Arial" w:cs="Arial"/>
                <w:sz w:val="20"/>
                <w:szCs w:val="20"/>
              </w:rPr>
              <w:t>3</w:t>
            </w:r>
          </w:p>
        </w:tc>
        <w:tc>
          <w:tcPr>
            <w:tcW w:w="990" w:type="dxa"/>
            <w:shd w:val="clear" w:color="auto" w:fill="auto"/>
            <w:vAlign w:val="center"/>
          </w:tcPr>
          <w:p w:rsidR="00B74EE4" w:rsidRPr="00C411AF" w:rsidRDefault="00EA5327" w:rsidP="00416AE6">
            <w:pPr>
              <w:spacing w:before="20" w:after="20"/>
              <w:jc w:val="center"/>
              <w:rPr>
                <w:rFonts w:ascii="Arial" w:hAnsi="Arial" w:cs="Arial"/>
                <w:sz w:val="20"/>
                <w:szCs w:val="20"/>
              </w:rPr>
            </w:pPr>
            <w:r w:rsidRPr="00C411AF">
              <w:rPr>
                <w:rFonts w:ascii="Arial" w:hAnsi="Arial" w:cs="Arial"/>
                <w:sz w:val="20"/>
                <w:szCs w:val="20"/>
              </w:rPr>
              <w:t>1.</w:t>
            </w:r>
            <w:r w:rsidR="006C7800" w:rsidRPr="00C411AF">
              <w:rPr>
                <w:rFonts w:ascii="Arial" w:hAnsi="Arial" w:cs="Arial"/>
                <w:sz w:val="20"/>
                <w:szCs w:val="20"/>
              </w:rPr>
              <w:t>8</w:t>
            </w:r>
          </w:p>
        </w:tc>
        <w:tc>
          <w:tcPr>
            <w:tcW w:w="1947" w:type="dxa"/>
            <w:shd w:val="clear" w:color="auto" w:fill="auto"/>
            <w:vAlign w:val="center"/>
          </w:tcPr>
          <w:p w:rsidR="00B74EE4" w:rsidRPr="00C411AF" w:rsidRDefault="00EA5327" w:rsidP="00416AE6">
            <w:pPr>
              <w:spacing w:before="20" w:after="20"/>
              <w:jc w:val="center"/>
              <w:rPr>
                <w:rFonts w:ascii="Arial" w:hAnsi="Arial" w:cs="Arial"/>
                <w:sz w:val="20"/>
                <w:szCs w:val="20"/>
              </w:rPr>
            </w:pPr>
            <w:r w:rsidRPr="00C411AF">
              <w:rPr>
                <w:rFonts w:ascii="Arial" w:hAnsi="Arial" w:cs="Arial"/>
                <w:sz w:val="20"/>
                <w:szCs w:val="20"/>
              </w:rPr>
              <w:t>3.</w:t>
            </w:r>
            <w:r w:rsidR="006C7800" w:rsidRPr="00C411AF">
              <w:rPr>
                <w:rFonts w:ascii="Arial" w:hAnsi="Arial" w:cs="Arial"/>
                <w:sz w:val="20"/>
                <w:szCs w:val="20"/>
              </w:rPr>
              <w:t>1</w:t>
            </w:r>
          </w:p>
        </w:tc>
      </w:tr>
      <w:tr w:rsidR="00B74EE4" w:rsidRPr="00C411AF" w:rsidTr="00CF44BE">
        <w:trPr>
          <w:trHeight w:val="314"/>
          <w:jc w:val="center"/>
        </w:trPr>
        <w:tc>
          <w:tcPr>
            <w:tcW w:w="1430" w:type="dxa"/>
            <w:vMerge/>
            <w:shd w:val="clear" w:color="auto" w:fill="auto"/>
            <w:vAlign w:val="center"/>
          </w:tcPr>
          <w:p w:rsidR="00B74EE4" w:rsidRPr="00C411AF" w:rsidRDefault="00B74EE4" w:rsidP="00D86E26">
            <w:pPr>
              <w:jc w:val="center"/>
              <w:rPr>
                <w:rFonts w:ascii="Arial" w:hAnsi="Arial" w:cs="Arial"/>
                <w:sz w:val="20"/>
                <w:szCs w:val="20"/>
              </w:rPr>
            </w:pPr>
          </w:p>
        </w:tc>
        <w:tc>
          <w:tcPr>
            <w:tcW w:w="1465" w:type="dxa"/>
            <w:vMerge/>
            <w:vAlign w:val="center"/>
          </w:tcPr>
          <w:p w:rsidR="00B74EE4" w:rsidRPr="00C411AF" w:rsidRDefault="00B74EE4" w:rsidP="001B5679">
            <w:pPr>
              <w:jc w:val="center"/>
              <w:rPr>
                <w:rFonts w:ascii="Arial" w:hAnsi="Arial" w:cs="Arial"/>
                <w:sz w:val="20"/>
                <w:szCs w:val="20"/>
              </w:rPr>
            </w:pPr>
          </w:p>
        </w:tc>
        <w:tc>
          <w:tcPr>
            <w:tcW w:w="1257" w:type="dxa"/>
            <w:shd w:val="clear" w:color="auto" w:fill="auto"/>
            <w:vAlign w:val="center"/>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shd w:val="clear" w:color="auto" w:fill="auto"/>
            <w:vAlign w:val="center"/>
          </w:tcPr>
          <w:p w:rsidR="00B74EE4" w:rsidRPr="00C411AF" w:rsidRDefault="00C004EB" w:rsidP="00416AE6">
            <w:pPr>
              <w:spacing w:before="20" w:after="20"/>
              <w:jc w:val="center"/>
              <w:rPr>
                <w:rFonts w:ascii="Arial" w:hAnsi="Arial" w:cs="Arial"/>
                <w:sz w:val="20"/>
                <w:szCs w:val="20"/>
              </w:rPr>
            </w:pPr>
            <w:r>
              <w:rPr>
                <w:rFonts w:ascii="Arial" w:hAnsi="Arial" w:cs="Arial"/>
                <w:sz w:val="20"/>
                <w:szCs w:val="20"/>
              </w:rPr>
              <w:t>2.5</w:t>
            </w:r>
          </w:p>
        </w:tc>
        <w:tc>
          <w:tcPr>
            <w:tcW w:w="990" w:type="dxa"/>
            <w:shd w:val="clear" w:color="auto" w:fill="auto"/>
            <w:vAlign w:val="center"/>
          </w:tcPr>
          <w:p w:rsidR="00B74EE4" w:rsidRPr="00C411AF" w:rsidRDefault="00C004EB" w:rsidP="00416AE6">
            <w:pPr>
              <w:spacing w:before="20" w:after="20"/>
              <w:jc w:val="center"/>
              <w:rPr>
                <w:rFonts w:ascii="Arial" w:hAnsi="Arial" w:cs="Arial"/>
                <w:sz w:val="20"/>
                <w:szCs w:val="20"/>
              </w:rPr>
            </w:pPr>
            <w:r>
              <w:rPr>
                <w:rFonts w:ascii="Arial" w:hAnsi="Arial" w:cs="Arial"/>
                <w:sz w:val="20"/>
                <w:szCs w:val="20"/>
              </w:rPr>
              <w:t>3.5</w:t>
            </w:r>
          </w:p>
        </w:tc>
        <w:tc>
          <w:tcPr>
            <w:tcW w:w="1947" w:type="dxa"/>
            <w:shd w:val="clear" w:color="auto" w:fill="auto"/>
            <w:vAlign w:val="center"/>
          </w:tcPr>
          <w:p w:rsidR="00B74EE4" w:rsidRPr="00C411AF" w:rsidRDefault="00C004EB" w:rsidP="00416AE6">
            <w:pPr>
              <w:spacing w:before="20" w:after="20"/>
              <w:jc w:val="center"/>
              <w:rPr>
                <w:rFonts w:ascii="Arial" w:hAnsi="Arial" w:cs="Arial"/>
                <w:sz w:val="20"/>
                <w:szCs w:val="20"/>
              </w:rPr>
            </w:pPr>
            <w:r>
              <w:rPr>
                <w:rFonts w:ascii="Arial" w:hAnsi="Arial" w:cs="Arial"/>
                <w:sz w:val="20"/>
                <w:szCs w:val="20"/>
              </w:rPr>
              <w:t>6.1</w:t>
            </w:r>
          </w:p>
        </w:tc>
      </w:tr>
      <w:tr w:rsidR="00B74EE4" w:rsidRPr="00C411AF" w:rsidTr="00CF44BE">
        <w:trPr>
          <w:trHeight w:val="314"/>
          <w:jc w:val="center"/>
        </w:trPr>
        <w:tc>
          <w:tcPr>
            <w:tcW w:w="1430" w:type="dxa"/>
            <w:vMerge/>
            <w:shd w:val="clear" w:color="auto" w:fill="auto"/>
            <w:vAlign w:val="center"/>
          </w:tcPr>
          <w:p w:rsidR="00B74EE4" w:rsidRPr="00C411AF" w:rsidRDefault="00B74EE4" w:rsidP="00D86E26">
            <w:pPr>
              <w:jc w:val="center"/>
              <w:rPr>
                <w:rFonts w:ascii="Arial" w:hAnsi="Arial" w:cs="Arial"/>
                <w:sz w:val="20"/>
                <w:szCs w:val="20"/>
              </w:rPr>
            </w:pPr>
          </w:p>
        </w:tc>
        <w:tc>
          <w:tcPr>
            <w:tcW w:w="1465" w:type="dxa"/>
            <w:vMerge/>
            <w:vAlign w:val="center"/>
          </w:tcPr>
          <w:p w:rsidR="00B74EE4" w:rsidRPr="00C411AF" w:rsidRDefault="00B74EE4" w:rsidP="001B5679">
            <w:pPr>
              <w:jc w:val="center"/>
              <w:rPr>
                <w:rFonts w:ascii="Arial" w:hAnsi="Arial" w:cs="Arial"/>
                <w:sz w:val="20"/>
                <w:szCs w:val="20"/>
              </w:rPr>
            </w:pPr>
          </w:p>
        </w:tc>
        <w:tc>
          <w:tcPr>
            <w:tcW w:w="1257" w:type="dxa"/>
            <w:shd w:val="clear" w:color="auto" w:fill="auto"/>
            <w:vAlign w:val="center"/>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shd w:val="clear" w:color="auto" w:fill="auto"/>
            <w:vAlign w:val="center"/>
          </w:tcPr>
          <w:p w:rsidR="00B74EE4" w:rsidRPr="00C411AF" w:rsidRDefault="00C004EB" w:rsidP="00416AE6">
            <w:pPr>
              <w:spacing w:before="20" w:after="20"/>
              <w:jc w:val="center"/>
              <w:rPr>
                <w:rFonts w:ascii="Arial" w:hAnsi="Arial" w:cs="Arial"/>
                <w:sz w:val="20"/>
                <w:szCs w:val="20"/>
              </w:rPr>
            </w:pPr>
            <w:r>
              <w:rPr>
                <w:rFonts w:ascii="Arial" w:hAnsi="Arial" w:cs="Arial"/>
                <w:sz w:val="20"/>
                <w:szCs w:val="20"/>
              </w:rPr>
              <w:t>3.8</w:t>
            </w:r>
          </w:p>
        </w:tc>
        <w:tc>
          <w:tcPr>
            <w:tcW w:w="990" w:type="dxa"/>
            <w:shd w:val="clear" w:color="auto" w:fill="auto"/>
            <w:vAlign w:val="center"/>
          </w:tcPr>
          <w:p w:rsidR="00B74EE4" w:rsidRPr="00C411AF" w:rsidRDefault="00C004EB" w:rsidP="00416AE6">
            <w:pPr>
              <w:spacing w:before="20" w:after="20"/>
              <w:jc w:val="center"/>
              <w:rPr>
                <w:rFonts w:ascii="Arial" w:hAnsi="Arial" w:cs="Arial"/>
                <w:sz w:val="20"/>
                <w:szCs w:val="20"/>
              </w:rPr>
            </w:pPr>
            <w:r>
              <w:rPr>
                <w:rFonts w:ascii="Arial" w:hAnsi="Arial" w:cs="Arial"/>
                <w:sz w:val="20"/>
                <w:szCs w:val="20"/>
              </w:rPr>
              <w:t>5.3</w:t>
            </w:r>
          </w:p>
        </w:tc>
        <w:tc>
          <w:tcPr>
            <w:tcW w:w="1947" w:type="dxa"/>
            <w:shd w:val="clear" w:color="auto" w:fill="auto"/>
            <w:vAlign w:val="center"/>
          </w:tcPr>
          <w:p w:rsidR="00B74EE4" w:rsidRPr="00C411AF" w:rsidRDefault="00C004EB" w:rsidP="00416AE6">
            <w:pPr>
              <w:spacing w:before="20" w:after="20"/>
              <w:jc w:val="center"/>
              <w:rPr>
                <w:rFonts w:ascii="Arial" w:hAnsi="Arial" w:cs="Arial"/>
                <w:sz w:val="20"/>
                <w:szCs w:val="20"/>
              </w:rPr>
            </w:pPr>
            <w:r>
              <w:rPr>
                <w:rFonts w:ascii="Arial" w:hAnsi="Arial" w:cs="Arial"/>
                <w:sz w:val="20"/>
                <w:szCs w:val="20"/>
              </w:rPr>
              <w:t>9.2</w:t>
            </w:r>
          </w:p>
        </w:tc>
      </w:tr>
      <w:tr w:rsidR="00B74EE4" w:rsidRPr="00C411AF" w:rsidTr="00CF44BE">
        <w:trPr>
          <w:trHeight w:val="314"/>
          <w:jc w:val="center"/>
        </w:trPr>
        <w:tc>
          <w:tcPr>
            <w:tcW w:w="1430" w:type="dxa"/>
            <w:vMerge w:val="restart"/>
            <w:shd w:val="clear" w:color="auto" w:fill="BFBFBF" w:themeFill="background1" w:themeFillShade="BF"/>
            <w:vAlign w:val="center"/>
          </w:tcPr>
          <w:p w:rsidR="00B74EE4" w:rsidRPr="00C411AF" w:rsidRDefault="00EA5327" w:rsidP="00D86E26">
            <w:pPr>
              <w:jc w:val="center"/>
              <w:rPr>
                <w:rFonts w:ascii="Arial" w:hAnsi="Arial" w:cs="Arial"/>
                <w:sz w:val="20"/>
                <w:szCs w:val="20"/>
              </w:rPr>
            </w:pPr>
            <w:r w:rsidRPr="00C411AF">
              <w:rPr>
                <w:rFonts w:ascii="Arial" w:hAnsi="Arial" w:cs="Arial"/>
                <w:sz w:val="20"/>
                <w:szCs w:val="20"/>
              </w:rPr>
              <w:t>1:200</w:t>
            </w:r>
          </w:p>
        </w:tc>
        <w:tc>
          <w:tcPr>
            <w:tcW w:w="1465" w:type="dxa"/>
            <w:vMerge w:val="restart"/>
            <w:shd w:val="clear" w:color="auto" w:fill="BFBFBF" w:themeFill="background1" w:themeFillShade="BF"/>
            <w:vAlign w:val="center"/>
          </w:tcPr>
          <w:p w:rsidR="00B74EE4" w:rsidRDefault="00B74EE4" w:rsidP="001B5679">
            <w:pPr>
              <w:jc w:val="center"/>
              <w:rPr>
                <w:rFonts w:ascii="Arial" w:hAnsi="Arial" w:cs="Arial"/>
                <w:sz w:val="20"/>
                <w:szCs w:val="20"/>
              </w:rPr>
            </w:pPr>
          </w:p>
          <w:p w:rsidR="00C8761B" w:rsidRPr="00C411AF" w:rsidRDefault="00C8761B" w:rsidP="001B5679">
            <w:pPr>
              <w:jc w:val="center"/>
              <w:rPr>
                <w:rFonts w:ascii="Arial" w:hAnsi="Arial" w:cs="Arial"/>
                <w:sz w:val="20"/>
                <w:szCs w:val="20"/>
              </w:rPr>
            </w:pPr>
            <w:r>
              <w:rPr>
                <w:rFonts w:ascii="Arial" w:hAnsi="Arial" w:cs="Arial"/>
                <w:sz w:val="20"/>
                <w:szCs w:val="20"/>
              </w:rPr>
              <w:t>2-3 cm</w:t>
            </w:r>
          </w:p>
        </w:tc>
        <w:tc>
          <w:tcPr>
            <w:tcW w:w="1257" w:type="dxa"/>
            <w:shd w:val="clear" w:color="auto" w:fill="BFBFBF" w:themeFill="background1" w:themeFillShade="BF"/>
            <w:vAlign w:val="center"/>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shd w:val="clear" w:color="auto" w:fill="BFBFBF" w:themeFill="background1" w:themeFillShade="BF"/>
            <w:vAlign w:val="center"/>
          </w:tcPr>
          <w:p w:rsidR="00B74EE4" w:rsidRPr="00C411AF" w:rsidRDefault="0004439A" w:rsidP="00416AE6">
            <w:pPr>
              <w:spacing w:before="20" w:after="20"/>
              <w:jc w:val="center"/>
              <w:rPr>
                <w:rFonts w:ascii="Arial" w:hAnsi="Arial" w:cs="Arial"/>
                <w:sz w:val="20"/>
                <w:szCs w:val="20"/>
              </w:rPr>
            </w:pPr>
            <w:r w:rsidRPr="00C411AF">
              <w:rPr>
                <w:rFonts w:ascii="Arial" w:hAnsi="Arial" w:cs="Arial"/>
                <w:sz w:val="20"/>
                <w:szCs w:val="20"/>
              </w:rPr>
              <w:t>2.5</w:t>
            </w:r>
          </w:p>
        </w:tc>
        <w:tc>
          <w:tcPr>
            <w:tcW w:w="990" w:type="dxa"/>
            <w:shd w:val="clear" w:color="auto" w:fill="BFBFBF" w:themeFill="background1" w:themeFillShade="BF"/>
            <w:vAlign w:val="center"/>
          </w:tcPr>
          <w:p w:rsidR="00B74EE4" w:rsidRPr="00C411AF" w:rsidRDefault="0004439A" w:rsidP="00416AE6">
            <w:pPr>
              <w:spacing w:before="20" w:after="20"/>
              <w:jc w:val="center"/>
              <w:rPr>
                <w:rFonts w:ascii="Arial" w:hAnsi="Arial" w:cs="Arial"/>
                <w:sz w:val="20"/>
                <w:szCs w:val="20"/>
              </w:rPr>
            </w:pPr>
            <w:r w:rsidRPr="00C411AF">
              <w:rPr>
                <w:rFonts w:ascii="Arial" w:hAnsi="Arial" w:cs="Arial"/>
                <w:sz w:val="20"/>
                <w:szCs w:val="20"/>
              </w:rPr>
              <w:t>3.5</w:t>
            </w:r>
          </w:p>
        </w:tc>
        <w:tc>
          <w:tcPr>
            <w:tcW w:w="1947" w:type="dxa"/>
            <w:shd w:val="clear" w:color="auto" w:fill="BFBFBF" w:themeFill="background1" w:themeFillShade="BF"/>
            <w:vAlign w:val="center"/>
          </w:tcPr>
          <w:p w:rsidR="00B74EE4" w:rsidRPr="00C411AF" w:rsidRDefault="0004439A" w:rsidP="00416AE6">
            <w:pPr>
              <w:spacing w:before="20" w:after="20"/>
              <w:jc w:val="center"/>
              <w:rPr>
                <w:rFonts w:ascii="Arial" w:hAnsi="Arial" w:cs="Arial"/>
                <w:sz w:val="20"/>
                <w:szCs w:val="20"/>
              </w:rPr>
            </w:pPr>
            <w:r w:rsidRPr="00C411AF">
              <w:rPr>
                <w:rFonts w:ascii="Arial" w:hAnsi="Arial" w:cs="Arial"/>
                <w:sz w:val="20"/>
                <w:szCs w:val="20"/>
              </w:rPr>
              <w:t>6.1</w:t>
            </w:r>
          </w:p>
        </w:tc>
      </w:tr>
      <w:tr w:rsidR="00B74EE4" w:rsidRPr="00C411AF" w:rsidTr="00CF44BE">
        <w:trPr>
          <w:trHeight w:val="314"/>
          <w:jc w:val="center"/>
        </w:trPr>
        <w:tc>
          <w:tcPr>
            <w:tcW w:w="1430" w:type="dxa"/>
            <w:vMerge/>
            <w:shd w:val="clear" w:color="auto" w:fill="BFBFBF" w:themeFill="background1" w:themeFillShade="BF"/>
            <w:vAlign w:val="center"/>
          </w:tcPr>
          <w:p w:rsidR="00B74EE4" w:rsidRPr="00C411AF" w:rsidRDefault="00B74EE4" w:rsidP="00D86E26">
            <w:pPr>
              <w:jc w:val="center"/>
              <w:rPr>
                <w:rFonts w:ascii="Arial" w:hAnsi="Arial" w:cs="Arial"/>
                <w:sz w:val="20"/>
                <w:szCs w:val="20"/>
              </w:rPr>
            </w:pPr>
          </w:p>
        </w:tc>
        <w:tc>
          <w:tcPr>
            <w:tcW w:w="1465" w:type="dxa"/>
            <w:vMerge/>
            <w:shd w:val="clear" w:color="auto" w:fill="BFBFBF" w:themeFill="background1" w:themeFillShade="BF"/>
            <w:vAlign w:val="center"/>
          </w:tcPr>
          <w:p w:rsidR="00B74EE4" w:rsidRPr="00C411AF" w:rsidRDefault="00B74EE4" w:rsidP="001B5679">
            <w:pPr>
              <w:jc w:val="center"/>
              <w:rPr>
                <w:rFonts w:ascii="Arial" w:hAnsi="Arial" w:cs="Arial"/>
                <w:sz w:val="20"/>
                <w:szCs w:val="20"/>
              </w:rPr>
            </w:pPr>
          </w:p>
        </w:tc>
        <w:tc>
          <w:tcPr>
            <w:tcW w:w="1257" w:type="dxa"/>
            <w:shd w:val="clear" w:color="auto" w:fill="BFBFBF" w:themeFill="background1" w:themeFillShade="BF"/>
            <w:vAlign w:val="center"/>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shd w:val="clear" w:color="auto" w:fill="BFBFBF" w:themeFill="background1" w:themeFillShade="BF"/>
            <w:vAlign w:val="center"/>
          </w:tcPr>
          <w:p w:rsidR="00B74EE4" w:rsidRPr="00C411AF" w:rsidRDefault="008A5C32" w:rsidP="00416AE6">
            <w:pPr>
              <w:spacing w:before="20" w:after="20"/>
              <w:jc w:val="center"/>
              <w:rPr>
                <w:rFonts w:ascii="Arial" w:hAnsi="Arial" w:cs="Arial"/>
                <w:sz w:val="20"/>
                <w:szCs w:val="20"/>
              </w:rPr>
            </w:pPr>
            <w:r>
              <w:rPr>
                <w:rFonts w:ascii="Arial" w:hAnsi="Arial" w:cs="Arial"/>
                <w:sz w:val="20"/>
                <w:szCs w:val="20"/>
              </w:rPr>
              <w:t>5.0</w:t>
            </w:r>
          </w:p>
        </w:tc>
        <w:tc>
          <w:tcPr>
            <w:tcW w:w="990" w:type="dxa"/>
            <w:shd w:val="clear" w:color="auto" w:fill="BFBFBF" w:themeFill="background1" w:themeFillShade="BF"/>
            <w:vAlign w:val="center"/>
          </w:tcPr>
          <w:p w:rsidR="00B74EE4" w:rsidRPr="00C411AF" w:rsidRDefault="008A5C32" w:rsidP="00416AE6">
            <w:pPr>
              <w:spacing w:before="20" w:after="20"/>
              <w:jc w:val="center"/>
              <w:rPr>
                <w:rFonts w:ascii="Arial" w:hAnsi="Arial" w:cs="Arial"/>
                <w:sz w:val="20"/>
                <w:szCs w:val="20"/>
              </w:rPr>
            </w:pPr>
            <w:r>
              <w:rPr>
                <w:rFonts w:ascii="Arial" w:hAnsi="Arial" w:cs="Arial"/>
                <w:sz w:val="20"/>
                <w:szCs w:val="20"/>
              </w:rPr>
              <w:t>7.1</w:t>
            </w:r>
          </w:p>
        </w:tc>
        <w:tc>
          <w:tcPr>
            <w:tcW w:w="1947" w:type="dxa"/>
            <w:shd w:val="clear" w:color="auto" w:fill="BFBFBF" w:themeFill="background1" w:themeFillShade="BF"/>
            <w:vAlign w:val="center"/>
          </w:tcPr>
          <w:p w:rsidR="00B74EE4" w:rsidRPr="00C411AF" w:rsidRDefault="008A5C32" w:rsidP="00416AE6">
            <w:pPr>
              <w:spacing w:before="20" w:after="20"/>
              <w:jc w:val="center"/>
              <w:rPr>
                <w:rFonts w:ascii="Arial" w:hAnsi="Arial" w:cs="Arial"/>
                <w:sz w:val="20"/>
                <w:szCs w:val="20"/>
              </w:rPr>
            </w:pPr>
            <w:r>
              <w:rPr>
                <w:rFonts w:ascii="Arial" w:hAnsi="Arial" w:cs="Arial"/>
                <w:sz w:val="20"/>
                <w:szCs w:val="20"/>
              </w:rPr>
              <w:t>12.2</w:t>
            </w:r>
          </w:p>
        </w:tc>
      </w:tr>
      <w:tr w:rsidR="00B74EE4" w:rsidRPr="00C411AF" w:rsidTr="00CF44BE">
        <w:trPr>
          <w:trHeight w:val="314"/>
          <w:jc w:val="center"/>
        </w:trPr>
        <w:tc>
          <w:tcPr>
            <w:tcW w:w="1430" w:type="dxa"/>
            <w:vMerge/>
            <w:shd w:val="clear" w:color="auto" w:fill="BFBFBF" w:themeFill="background1" w:themeFillShade="BF"/>
            <w:vAlign w:val="center"/>
          </w:tcPr>
          <w:p w:rsidR="00B74EE4" w:rsidRPr="00C411AF" w:rsidRDefault="00B74EE4" w:rsidP="00D86E26">
            <w:pPr>
              <w:jc w:val="center"/>
              <w:rPr>
                <w:rFonts w:ascii="Arial" w:hAnsi="Arial" w:cs="Arial"/>
                <w:sz w:val="20"/>
                <w:szCs w:val="20"/>
              </w:rPr>
            </w:pPr>
          </w:p>
        </w:tc>
        <w:tc>
          <w:tcPr>
            <w:tcW w:w="1465" w:type="dxa"/>
            <w:vMerge/>
            <w:shd w:val="clear" w:color="auto" w:fill="BFBFBF" w:themeFill="background1" w:themeFillShade="BF"/>
            <w:vAlign w:val="center"/>
          </w:tcPr>
          <w:p w:rsidR="00B74EE4" w:rsidRPr="00C411AF" w:rsidRDefault="00B74EE4" w:rsidP="001B5679">
            <w:pPr>
              <w:jc w:val="center"/>
              <w:rPr>
                <w:rFonts w:ascii="Arial" w:hAnsi="Arial" w:cs="Arial"/>
                <w:sz w:val="20"/>
                <w:szCs w:val="20"/>
              </w:rPr>
            </w:pPr>
          </w:p>
        </w:tc>
        <w:tc>
          <w:tcPr>
            <w:tcW w:w="1257" w:type="dxa"/>
            <w:shd w:val="clear" w:color="auto" w:fill="BFBFBF" w:themeFill="background1" w:themeFillShade="BF"/>
            <w:vAlign w:val="center"/>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shd w:val="clear" w:color="auto" w:fill="BFBFBF" w:themeFill="background1" w:themeFillShade="BF"/>
            <w:vAlign w:val="center"/>
          </w:tcPr>
          <w:p w:rsidR="00B74EE4" w:rsidRPr="00C411AF" w:rsidRDefault="008A5C32" w:rsidP="00416AE6">
            <w:pPr>
              <w:spacing w:before="20" w:after="20"/>
              <w:jc w:val="center"/>
              <w:rPr>
                <w:rFonts w:ascii="Arial" w:hAnsi="Arial" w:cs="Arial"/>
                <w:sz w:val="20"/>
                <w:szCs w:val="20"/>
              </w:rPr>
            </w:pPr>
            <w:r>
              <w:rPr>
                <w:rFonts w:ascii="Arial" w:hAnsi="Arial" w:cs="Arial"/>
                <w:sz w:val="20"/>
                <w:szCs w:val="20"/>
              </w:rPr>
              <w:t>7.5</w:t>
            </w:r>
          </w:p>
        </w:tc>
        <w:tc>
          <w:tcPr>
            <w:tcW w:w="990" w:type="dxa"/>
            <w:shd w:val="clear" w:color="auto" w:fill="BFBFBF" w:themeFill="background1" w:themeFillShade="BF"/>
            <w:vAlign w:val="center"/>
          </w:tcPr>
          <w:p w:rsidR="00B74EE4" w:rsidRPr="00C411AF" w:rsidRDefault="008A5C32" w:rsidP="00416AE6">
            <w:pPr>
              <w:spacing w:before="20" w:after="20"/>
              <w:jc w:val="center"/>
              <w:rPr>
                <w:rFonts w:ascii="Arial" w:hAnsi="Arial" w:cs="Arial"/>
                <w:sz w:val="20"/>
                <w:szCs w:val="20"/>
              </w:rPr>
            </w:pPr>
            <w:r>
              <w:rPr>
                <w:rFonts w:ascii="Arial" w:hAnsi="Arial" w:cs="Arial"/>
                <w:sz w:val="20"/>
                <w:szCs w:val="20"/>
              </w:rPr>
              <w:t>10.6</w:t>
            </w:r>
          </w:p>
        </w:tc>
        <w:tc>
          <w:tcPr>
            <w:tcW w:w="1947" w:type="dxa"/>
            <w:shd w:val="clear" w:color="auto" w:fill="BFBFBF" w:themeFill="background1" w:themeFillShade="BF"/>
            <w:vAlign w:val="center"/>
          </w:tcPr>
          <w:p w:rsidR="00B74EE4" w:rsidRPr="00C411AF" w:rsidRDefault="008A5C32" w:rsidP="00416AE6">
            <w:pPr>
              <w:spacing w:before="20" w:after="20"/>
              <w:jc w:val="center"/>
              <w:rPr>
                <w:rFonts w:ascii="Arial" w:hAnsi="Arial" w:cs="Arial"/>
                <w:sz w:val="20"/>
                <w:szCs w:val="20"/>
              </w:rPr>
            </w:pPr>
            <w:r>
              <w:rPr>
                <w:rFonts w:ascii="Arial" w:hAnsi="Arial" w:cs="Arial"/>
                <w:sz w:val="20"/>
                <w:szCs w:val="20"/>
              </w:rPr>
              <w:t>18.4</w:t>
            </w:r>
          </w:p>
        </w:tc>
      </w:tr>
      <w:tr w:rsidR="00B74EE4" w:rsidRPr="00C411AF" w:rsidTr="00CF44BE">
        <w:trPr>
          <w:jc w:val="center"/>
        </w:trPr>
        <w:tc>
          <w:tcPr>
            <w:tcW w:w="1430" w:type="dxa"/>
            <w:vMerge w:val="restart"/>
            <w:vAlign w:val="center"/>
          </w:tcPr>
          <w:p w:rsidR="00B74EE4" w:rsidRPr="00C411AF" w:rsidRDefault="00EA5327" w:rsidP="00D86E26">
            <w:pPr>
              <w:spacing w:before="20" w:after="20"/>
              <w:jc w:val="center"/>
              <w:rPr>
                <w:rFonts w:ascii="Arial" w:hAnsi="Arial" w:cs="Arial"/>
                <w:sz w:val="20"/>
                <w:szCs w:val="20"/>
              </w:rPr>
            </w:pPr>
            <w:r w:rsidRPr="00C411AF">
              <w:rPr>
                <w:rFonts w:ascii="Arial" w:hAnsi="Arial" w:cs="Arial"/>
                <w:sz w:val="20"/>
                <w:szCs w:val="20"/>
              </w:rPr>
              <w:t>1:250</w:t>
            </w:r>
          </w:p>
        </w:tc>
        <w:tc>
          <w:tcPr>
            <w:tcW w:w="1465" w:type="dxa"/>
            <w:vMerge w:val="restart"/>
            <w:vAlign w:val="center"/>
          </w:tcPr>
          <w:p w:rsidR="00B74EE4" w:rsidRDefault="00B74EE4" w:rsidP="001B5679">
            <w:pPr>
              <w:spacing w:before="20" w:after="20"/>
              <w:jc w:val="center"/>
              <w:rPr>
                <w:rFonts w:ascii="Arial" w:hAnsi="Arial" w:cs="Arial"/>
                <w:sz w:val="20"/>
                <w:szCs w:val="20"/>
              </w:rPr>
            </w:pPr>
          </w:p>
          <w:p w:rsidR="00C8761B" w:rsidRPr="00C411AF" w:rsidRDefault="00C8761B" w:rsidP="001B5679">
            <w:pPr>
              <w:spacing w:before="20" w:after="20"/>
              <w:jc w:val="center"/>
              <w:rPr>
                <w:rFonts w:ascii="Arial" w:hAnsi="Arial" w:cs="Arial"/>
                <w:sz w:val="20"/>
                <w:szCs w:val="20"/>
              </w:rPr>
            </w:pPr>
            <w:r>
              <w:rPr>
                <w:rFonts w:ascii="Arial" w:hAnsi="Arial" w:cs="Arial"/>
                <w:sz w:val="20"/>
                <w:szCs w:val="20"/>
              </w:rPr>
              <w:t>3-4 cm</w:t>
            </w:r>
          </w:p>
        </w:tc>
        <w:tc>
          <w:tcPr>
            <w:tcW w:w="1257" w:type="dxa"/>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tcPr>
          <w:p w:rsidR="00B74EE4" w:rsidRPr="00C411AF" w:rsidRDefault="0004439A"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3.1</w:t>
            </w:r>
          </w:p>
        </w:tc>
        <w:tc>
          <w:tcPr>
            <w:tcW w:w="990" w:type="dxa"/>
          </w:tcPr>
          <w:p w:rsidR="00B74EE4" w:rsidRPr="00C411AF" w:rsidRDefault="0004439A"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4.4</w:t>
            </w:r>
          </w:p>
        </w:tc>
        <w:tc>
          <w:tcPr>
            <w:tcW w:w="1947" w:type="dxa"/>
          </w:tcPr>
          <w:p w:rsidR="00B74EE4" w:rsidRPr="00C411AF" w:rsidRDefault="0004439A"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7.6</w:t>
            </w:r>
          </w:p>
        </w:tc>
      </w:tr>
      <w:tr w:rsidR="00B74EE4" w:rsidRPr="00C411AF" w:rsidTr="00CF44BE">
        <w:trPr>
          <w:jc w:val="center"/>
        </w:trPr>
        <w:tc>
          <w:tcPr>
            <w:tcW w:w="1430" w:type="dxa"/>
            <w:vMerge/>
            <w:vAlign w:val="center"/>
          </w:tcPr>
          <w:p w:rsidR="00B74EE4" w:rsidRPr="00C411AF" w:rsidRDefault="00B74EE4" w:rsidP="00D86E26">
            <w:pPr>
              <w:spacing w:before="20" w:after="20"/>
              <w:jc w:val="center"/>
              <w:rPr>
                <w:rFonts w:ascii="Arial" w:hAnsi="Arial" w:cs="Arial"/>
                <w:sz w:val="20"/>
                <w:szCs w:val="20"/>
              </w:rPr>
            </w:pPr>
          </w:p>
        </w:tc>
        <w:tc>
          <w:tcPr>
            <w:tcW w:w="1465" w:type="dxa"/>
            <w:vMerge/>
            <w:vAlign w:val="center"/>
          </w:tcPr>
          <w:p w:rsidR="00B74EE4" w:rsidRPr="00C411AF" w:rsidRDefault="00B74EE4" w:rsidP="001B5679">
            <w:pPr>
              <w:spacing w:before="20" w:after="20"/>
              <w:jc w:val="center"/>
              <w:rPr>
                <w:rFonts w:ascii="Arial" w:hAnsi="Arial" w:cs="Arial"/>
                <w:sz w:val="20"/>
                <w:szCs w:val="20"/>
              </w:rPr>
            </w:pPr>
          </w:p>
        </w:tc>
        <w:tc>
          <w:tcPr>
            <w:tcW w:w="1257" w:type="dxa"/>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6.3</w:t>
            </w:r>
          </w:p>
        </w:tc>
        <w:tc>
          <w:tcPr>
            <w:tcW w:w="990" w:type="dxa"/>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8.8</w:t>
            </w:r>
          </w:p>
        </w:tc>
        <w:tc>
          <w:tcPr>
            <w:tcW w:w="1947" w:type="dxa"/>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15.3</w:t>
            </w:r>
          </w:p>
        </w:tc>
      </w:tr>
      <w:tr w:rsidR="00B74EE4" w:rsidRPr="00C411AF" w:rsidTr="00CF44BE">
        <w:trPr>
          <w:jc w:val="center"/>
        </w:trPr>
        <w:tc>
          <w:tcPr>
            <w:tcW w:w="1430" w:type="dxa"/>
            <w:vMerge/>
            <w:vAlign w:val="center"/>
          </w:tcPr>
          <w:p w:rsidR="00B74EE4" w:rsidRPr="00C411AF" w:rsidRDefault="00B74EE4" w:rsidP="00D86E26">
            <w:pPr>
              <w:spacing w:before="20" w:after="20"/>
              <w:jc w:val="center"/>
              <w:rPr>
                <w:rFonts w:ascii="Arial" w:hAnsi="Arial" w:cs="Arial"/>
                <w:sz w:val="20"/>
                <w:szCs w:val="20"/>
              </w:rPr>
            </w:pPr>
          </w:p>
        </w:tc>
        <w:tc>
          <w:tcPr>
            <w:tcW w:w="1465" w:type="dxa"/>
            <w:vMerge/>
            <w:vAlign w:val="center"/>
          </w:tcPr>
          <w:p w:rsidR="00B74EE4" w:rsidRPr="00C411AF" w:rsidRDefault="00B74EE4" w:rsidP="001B5679">
            <w:pPr>
              <w:spacing w:before="20" w:after="20"/>
              <w:jc w:val="center"/>
              <w:rPr>
                <w:rFonts w:ascii="Arial" w:hAnsi="Arial" w:cs="Arial"/>
                <w:sz w:val="20"/>
                <w:szCs w:val="20"/>
              </w:rPr>
            </w:pPr>
          </w:p>
        </w:tc>
        <w:tc>
          <w:tcPr>
            <w:tcW w:w="1257" w:type="dxa"/>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9.4</w:t>
            </w:r>
          </w:p>
        </w:tc>
        <w:tc>
          <w:tcPr>
            <w:tcW w:w="990" w:type="dxa"/>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13.3</w:t>
            </w:r>
          </w:p>
        </w:tc>
        <w:tc>
          <w:tcPr>
            <w:tcW w:w="1947" w:type="dxa"/>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22.9</w:t>
            </w:r>
          </w:p>
        </w:tc>
      </w:tr>
      <w:tr w:rsidR="00B74EE4" w:rsidRPr="00C411AF" w:rsidTr="00CF44BE">
        <w:trPr>
          <w:jc w:val="center"/>
        </w:trPr>
        <w:tc>
          <w:tcPr>
            <w:tcW w:w="1430" w:type="dxa"/>
            <w:vMerge w:val="restart"/>
            <w:shd w:val="clear" w:color="auto" w:fill="BFBFBF" w:themeFill="background1" w:themeFillShade="BF"/>
            <w:vAlign w:val="center"/>
          </w:tcPr>
          <w:p w:rsidR="00B74EE4" w:rsidRPr="00C411AF" w:rsidRDefault="00EA5327" w:rsidP="00D86E26">
            <w:pPr>
              <w:spacing w:before="20" w:after="20"/>
              <w:jc w:val="center"/>
              <w:rPr>
                <w:rFonts w:ascii="Arial" w:hAnsi="Arial" w:cs="Arial"/>
                <w:sz w:val="20"/>
                <w:szCs w:val="20"/>
              </w:rPr>
            </w:pPr>
            <w:r w:rsidRPr="00C411AF">
              <w:rPr>
                <w:rFonts w:ascii="Arial" w:hAnsi="Arial" w:cs="Arial"/>
                <w:sz w:val="20"/>
                <w:szCs w:val="20"/>
              </w:rPr>
              <w:t>1:500</w:t>
            </w:r>
          </w:p>
        </w:tc>
        <w:tc>
          <w:tcPr>
            <w:tcW w:w="1465" w:type="dxa"/>
            <w:vMerge w:val="restart"/>
            <w:shd w:val="clear" w:color="auto" w:fill="BFBFBF" w:themeFill="background1" w:themeFillShade="BF"/>
            <w:vAlign w:val="center"/>
          </w:tcPr>
          <w:p w:rsidR="00605072" w:rsidRDefault="00605072" w:rsidP="00C8761B">
            <w:pPr>
              <w:spacing w:before="20" w:after="20"/>
              <w:jc w:val="center"/>
              <w:rPr>
                <w:rFonts w:ascii="Arial" w:hAnsi="Arial" w:cs="Arial"/>
                <w:sz w:val="20"/>
                <w:szCs w:val="20"/>
              </w:rPr>
            </w:pPr>
          </w:p>
          <w:p w:rsidR="00C8761B" w:rsidRPr="00C411AF" w:rsidRDefault="00C8761B" w:rsidP="00C8761B">
            <w:pPr>
              <w:spacing w:before="20" w:after="20"/>
              <w:jc w:val="center"/>
              <w:rPr>
                <w:rFonts w:ascii="Arial" w:hAnsi="Arial" w:cs="Arial"/>
                <w:sz w:val="20"/>
                <w:szCs w:val="20"/>
              </w:rPr>
            </w:pPr>
            <w:r>
              <w:rPr>
                <w:rFonts w:ascii="Arial" w:hAnsi="Arial" w:cs="Arial"/>
                <w:sz w:val="20"/>
                <w:szCs w:val="20"/>
              </w:rPr>
              <w:t>4-10 cm</w:t>
            </w:r>
          </w:p>
        </w:tc>
        <w:tc>
          <w:tcPr>
            <w:tcW w:w="1257" w:type="dxa"/>
            <w:shd w:val="clear" w:color="auto" w:fill="BFBFBF" w:themeFill="background1" w:themeFillShade="BF"/>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shd w:val="clear" w:color="auto" w:fill="BFBFBF" w:themeFill="background1" w:themeFillShade="BF"/>
          </w:tcPr>
          <w:p w:rsidR="00B74EE4" w:rsidRPr="00C411AF" w:rsidRDefault="0004439A"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6.</w:t>
            </w:r>
            <w:r w:rsidR="00763C2C" w:rsidRPr="00C411AF">
              <w:rPr>
                <w:rFonts w:ascii="Arial" w:hAnsi="Arial" w:cs="Arial"/>
                <w:color w:val="000000"/>
                <w:sz w:val="20"/>
                <w:szCs w:val="20"/>
              </w:rPr>
              <w:t>3</w:t>
            </w:r>
          </w:p>
        </w:tc>
        <w:tc>
          <w:tcPr>
            <w:tcW w:w="990" w:type="dxa"/>
            <w:shd w:val="clear" w:color="auto" w:fill="BFBFBF" w:themeFill="background1" w:themeFillShade="BF"/>
          </w:tcPr>
          <w:p w:rsidR="00B74EE4" w:rsidRPr="00C411AF" w:rsidRDefault="0004439A"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8.8</w:t>
            </w:r>
          </w:p>
        </w:tc>
        <w:tc>
          <w:tcPr>
            <w:tcW w:w="1947" w:type="dxa"/>
            <w:shd w:val="clear" w:color="auto" w:fill="BFBFBF" w:themeFill="background1" w:themeFillShade="BF"/>
          </w:tcPr>
          <w:p w:rsidR="00B74EE4" w:rsidRPr="00C411AF" w:rsidRDefault="0004439A"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15.</w:t>
            </w:r>
            <w:r w:rsidR="00763C2C" w:rsidRPr="00C411AF">
              <w:rPr>
                <w:rFonts w:ascii="Arial" w:hAnsi="Arial" w:cs="Arial"/>
                <w:color w:val="000000"/>
                <w:sz w:val="20"/>
                <w:szCs w:val="20"/>
              </w:rPr>
              <w:t>3</w:t>
            </w:r>
          </w:p>
        </w:tc>
      </w:tr>
      <w:tr w:rsidR="00B74EE4" w:rsidRPr="00C411AF" w:rsidTr="00CF44BE">
        <w:trPr>
          <w:jc w:val="center"/>
        </w:trPr>
        <w:tc>
          <w:tcPr>
            <w:tcW w:w="1430" w:type="dxa"/>
            <w:vMerge/>
            <w:shd w:val="clear" w:color="auto" w:fill="BFBFBF" w:themeFill="background1" w:themeFillShade="BF"/>
            <w:vAlign w:val="center"/>
          </w:tcPr>
          <w:p w:rsidR="00B74EE4" w:rsidRPr="00C411AF" w:rsidRDefault="00B74EE4" w:rsidP="00D86E26">
            <w:pPr>
              <w:spacing w:before="20" w:after="20"/>
              <w:jc w:val="center"/>
              <w:rPr>
                <w:rFonts w:ascii="Arial" w:hAnsi="Arial" w:cs="Arial"/>
                <w:sz w:val="20"/>
                <w:szCs w:val="20"/>
              </w:rPr>
            </w:pPr>
          </w:p>
        </w:tc>
        <w:tc>
          <w:tcPr>
            <w:tcW w:w="1465" w:type="dxa"/>
            <w:vMerge/>
            <w:shd w:val="clear" w:color="auto" w:fill="BFBFBF" w:themeFill="background1" w:themeFillShade="BF"/>
            <w:vAlign w:val="center"/>
          </w:tcPr>
          <w:p w:rsidR="00B74EE4" w:rsidRPr="00C411AF" w:rsidRDefault="00B74EE4" w:rsidP="001B5679">
            <w:pPr>
              <w:spacing w:before="20" w:after="20"/>
              <w:jc w:val="center"/>
              <w:rPr>
                <w:rFonts w:ascii="Arial" w:hAnsi="Arial" w:cs="Arial"/>
                <w:sz w:val="20"/>
                <w:szCs w:val="20"/>
              </w:rPr>
            </w:pPr>
          </w:p>
        </w:tc>
        <w:tc>
          <w:tcPr>
            <w:tcW w:w="1257" w:type="dxa"/>
            <w:shd w:val="clear" w:color="auto" w:fill="BFBFBF" w:themeFill="background1" w:themeFillShade="BF"/>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shd w:val="clear" w:color="auto" w:fill="BFBFBF" w:themeFill="background1" w:themeFillShade="BF"/>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12.5</w:t>
            </w:r>
          </w:p>
        </w:tc>
        <w:tc>
          <w:tcPr>
            <w:tcW w:w="990" w:type="dxa"/>
            <w:shd w:val="clear" w:color="auto" w:fill="BFBFBF" w:themeFill="background1" w:themeFillShade="BF"/>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17.7</w:t>
            </w:r>
          </w:p>
        </w:tc>
        <w:tc>
          <w:tcPr>
            <w:tcW w:w="1947" w:type="dxa"/>
            <w:shd w:val="clear" w:color="auto" w:fill="BFBFBF" w:themeFill="background1" w:themeFillShade="BF"/>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30.6</w:t>
            </w:r>
          </w:p>
        </w:tc>
      </w:tr>
      <w:tr w:rsidR="00B74EE4" w:rsidRPr="00C411AF" w:rsidTr="00CF44BE">
        <w:trPr>
          <w:jc w:val="center"/>
        </w:trPr>
        <w:tc>
          <w:tcPr>
            <w:tcW w:w="1430" w:type="dxa"/>
            <w:vMerge/>
            <w:shd w:val="clear" w:color="auto" w:fill="BFBFBF" w:themeFill="background1" w:themeFillShade="BF"/>
            <w:vAlign w:val="center"/>
          </w:tcPr>
          <w:p w:rsidR="00B74EE4" w:rsidRPr="00C411AF" w:rsidRDefault="00B74EE4" w:rsidP="00D86E26">
            <w:pPr>
              <w:spacing w:before="20" w:after="20"/>
              <w:jc w:val="center"/>
              <w:rPr>
                <w:rFonts w:ascii="Arial" w:hAnsi="Arial" w:cs="Arial"/>
                <w:sz w:val="20"/>
                <w:szCs w:val="20"/>
              </w:rPr>
            </w:pPr>
          </w:p>
        </w:tc>
        <w:tc>
          <w:tcPr>
            <w:tcW w:w="1465" w:type="dxa"/>
            <w:vMerge/>
            <w:shd w:val="clear" w:color="auto" w:fill="BFBFBF" w:themeFill="background1" w:themeFillShade="BF"/>
            <w:vAlign w:val="center"/>
          </w:tcPr>
          <w:p w:rsidR="00B74EE4" w:rsidRPr="00C411AF" w:rsidRDefault="00B74EE4" w:rsidP="001B5679">
            <w:pPr>
              <w:spacing w:before="20" w:after="20"/>
              <w:jc w:val="center"/>
              <w:rPr>
                <w:rFonts w:ascii="Arial" w:hAnsi="Arial" w:cs="Arial"/>
                <w:sz w:val="20"/>
                <w:szCs w:val="20"/>
              </w:rPr>
            </w:pPr>
          </w:p>
        </w:tc>
        <w:tc>
          <w:tcPr>
            <w:tcW w:w="1257" w:type="dxa"/>
            <w:shd w:val="clear" w:color="auto" w:fill="BFBFBF" w:themeFill="background1" w:themeFillShade="BF"/>
          </w:tcPr>
          <w:p w:rsidR="00B74EE4" w:rsidRPr="00C411AF" w:rsidRDefault="00B74EE4"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shd w:val="clear" w:color="auto" w:fill="BFBFBF" w:themeFill="background1" w:themeFillShade="BF"/>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18.8</w:t>
            </w:r>
          </w:p>
        </w:tc>
        <w:tc>
          <w:tcPr>
            <w:tcW w:w="990" w:type="dxa"/>
            <w:shd w:val="clear" w:color="auto" w:fill="BFBFBF" w:themeFill="background1" w:themeFillShade="BF"/>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26.5</w:t>
            </w:r>
          </w:p>
        </w:tc>
        <w:tc>
          <w:tcPr>
            <w:tcW w:w="1947" w:type="dxa"/>
            <w:shd w:val="clear" w:color="auto" w:fill="BFBFBF" w:themeFill="background1" w:themeFillShade="BF"/>
          </w:tcPr>
          <w:p w:rsidR="00B74EE4" w:rsidRPr="00C411AF" w:rsidRDefault="00C004EB" w:rsidP="00416AE6">
            <w:pPr>
              <w:spacing w:before="20" w:after="20" w:line="276" w:lineRule="auto"/>
              <w:jc w:val="center"/>
              <w:rPr>
                <w:rFonts w:ascii="Arial" w:hAnsi="Arial" w:cs="Arial"/>
                <w:sz w:val="20"/>
                <w:szCs w:val="20"/>
              </w:rPr>
            </w:pPr>
            <w:r>
              <w:rPr>
                <w:rFonts w:ascii="Arial" w:hAnsi="Arial" w:cs="Arial"/>
                <w:sz w:val="20"/>
                <w:szCs w:val="20"/>
              </w:rPr>
              <w:t>45.9</w:t>
            </w:r>
          </w:p>
        </w:tc>
      </w:tr>
      <w:tr w:rsidR="00722241" w:rsidRPr="00C411AF" w:rsidTr="00CF44BE">
        <w:trPr>
          <w:trHeight w:val="296"/>
          <w:jc w:val="center"/>
        </w:trPr>
        <w:tc>
          <w:tcPr>
            <w:tcW w:w="1430" w:type="dxa"/>
            <w:vMerge w:val="restart"/>
            <w:vAlign w:val="center"/>
          </w:tcPr>
          <w:p w:rsidR="00722241" w:rsidRPr="00C411AF" w:rsidRDefault="00722241" w:rsidP="00D86E26">
            <w:pPr>
              <w:spacing w:before="20" w:after="20"/>
              <w:jc w:val="center"/>
              <w:rPr>
                <w:rFonts w:ascii="Arial" w:hAnsi="Arial" w:cs="Arial"/>
                <w:sz w:val="20"/>
                <w:szCs w:val="20"/>
              </w:rPr>
            </w:pPr>
            <w:r w:rsidRPr="00C411AF">
              <w:rPr>
                <w:rFonts w:ascii="Arial" w:hAnsi="Arial" w:cs="Arial"/>
                <w:sz w:val="20"/>
                <w:szCs w:val="20"/>
              </w:rPr>
              <w:t>1:1,000</w:t>
            </w:r>
          </w:p>
        </w:tc>
        <w:tc>
          <w:tcPr>
            <w:tcW w:w="1465" w:type="dxa"/>
            <w:vMerge w:val="restart"/>
            <w:vAlign w:val="center"/>
          </w:tcPr>
          <w:p w:rsidR="00722241" w:rsidRDefault="00722241" w:rsidP="001B5679">
            <w:pPr>
              <w:spacing w:before="20" w:after="20"/>
              <w:jc w:val="center"/>
              <w:rPr>
                <w:rFonts w:ascii="Arial" w:hAnsi="Arial" w:cs="Arial"/>
                <w:sz w:val="20"/>
                <w:szCs w:val="20"/>
              </w:rPr>
            </w:pPr>
          </w:p>
          <w:p w:rsidR="00C8761B" w:rsidRPr="00C411AF" w:rsidRDefault="00C8761B" w:rsidP="001B5679">
            <w:pPr>
              <w:spacing w:before="20" w:after="20"/>
              <w:jc w:val="center"/>
              <w:rPr>
                <w:rFonts w:ascii="Arial" w:hAnsi="Arial" w:cs="Arial"/>
                <w:sz w:val="20"/>
                <w:szCs w:val="20"/>
              </w:rPr>
            </w:pPr>
            <w:r>
              <w:rPr>
                <w:rFonts w:ascii="Arial" w:hAnsi="Arial" w:cs="Arial"/>
                <w:sz w:val="20"/>
                <w:szCs w:val="20"/>
              </w:rPr>
              <w:t>10-20 cm</w:t>
            </w:r>
          </w:p>
        </w:tc>
        <w:tc>
          <w:tcPr>
            <w:tcW w:w="1257" w:type="dxa"/>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12.5</w:t>
            </w:r>
          </w:p>
        </w:tc>
        <w:tc>
          <w:tcPr>
            <w:tcW w:w="990" w:type="dxa"/>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17.</w:t>
            </w:r>
            <w:r w:rsidR="00763C2C" w:rsidRPr="00C411AF">
              <w:rPr>
                <w:rFonts w:ascii="Arial" w:hAnsi="Arial" w:cs="Arial"/>
                <w:sz w:val="20"/>
                <w:szCs w:val="20"/>
              </w:rPr>
              <w:t>7</w:t>
            </w:r>
          </w:p>
        </w:tc>
        <w:tc>
          <w:tcPr>
            <w:tcW w:w="1947" w:type="dxa"/>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30.</w:t>
            </w:r>
            <w:r w:rsidR="00763C2C" w:rsidRPr="00C411AF">
              <w:rPr>
                <w:rFonts w:ascii="Arial" w:hAnsi="Arial" w:cs="Arial"/>
                <w:sz w:val="20"/>
                <w:szCs w:val="20"/>
              </w:rPr>
              <w:t>6</w:t>
            </w:r>
          </w:p>
        </w:tc>
      </w:tr>
      <w:tr w:rsidR="00722241" w:rsidRPr="00C411AF" w:rsidTr="00CF44BE">
        <w:trPr>
          <w:jc w:val="center"/>
        </w:trPr>
        <w:tc>
          <w:tcPr>
            <w:tcW w:w="1430" w:type="dxa"/>
            <w:vMerge/>
          </w:tcPr>
          <w:p w:rsidR="00722241" w:rsidRPr="00C411AF" w:rsidRDefault="00722241" w:rsidP="00D86E26">
            <w:pPr>
              <w:spacing w:before="20" w:after="20"/>
              <w:jc w:val="center"/>
              <w:rPr>
                <w:rFonts w:ascii="Arial" w:hAnsi="Arial" w:cs="Arial"/>
                <w:sz w:val="20"/>
                <w:szCs w:val="20"/>
              </w:rPr>
            </w:pPr>
          </w:p>
        </w:tc>
        <w:tc>
          <w:tcPr>
            <w:tcW w:w="1465" w:type="dxa"/>
            <w:vMerge/>
            <w:vAlign w:val="center"/>
          </w:tcPr>
          <w:p w:rsidR="00722241" w:rsidRPr="00C411AF" w:rsidRDefault="00722241" w:rsidP="001B5679">
            <w:pPr>
              <w:spacing w:before="20" w:after="20"/>
              <w:jc w:val="center"/>
              <w:rPr>
                <w:rFonts w:ascii="Arial" w:hAnsi="Arial" w:cs="Arial"/>
                <w:sz w:val="20"/>
                <w:szCs w:val="20"/>
              </w:rPr>
            </w:pPr>
          </w:p>
        </w:tc>
        <w:tc>
          <w:tcPr>
            <w:tcW w:w="1257" w:type="dxa"/>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25.0</w:t>
            </w:r>
          </w:p>
        </w:tc>
        <w:tc>
          <w:tcPr>
            <w:tcW w:w="990" w:type="dxa"/>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35.4</w:t>
            </w:r>
          </w:p>
        </w:tc>
        <w:tc>
          <w:tcPr>
            <w:tcW w:w="1947" w:type="dxa"/>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61.2</w:t>
            </w:r>
          </w:p>
        </w:tc>
      </w:tr>
      <w:tr w:rsidR="00722241" w:rsidRPr="00C411AF" w:rsidTr="00CF44BE">
        <w:trPr>
          <w:jc w:val="center"/>
        </w:trPr>
        <w:tc>
          <w:tcPr>
            <w:tcW w:w="1430" w:type="dxa"/>
            <w:vMerge/>
          </w:tcPr>
          <w:p w:rsidR="00722241" w:rsidRPr="00C411AF" w:rsidRDefault="00722241" w:rsidP="00D86E26">
            <w:pPr>
              <w:spacing w:before="20" w:after="20"/>
              <w:jc w:val="center"/>
              <w:rPr>
                <w:rFonts w:ascii="Arial" w:hAnsi="Arial" w:cs="Arial"/>
                <w:sz w:val="20"/>
                <w:szCs w:val="20"/>
              </w:rPr>
            </w:pPr>
          </w:p>
        </w:tc>
        <w:tc>
          <w:tcPr>
            <w:tcW w:w="1465" w:type="dxa"/>
            <w:vMerge/>
            <w:vAlign w:val="center"/>
          </w:tcPr>
          <w:p w:rsidR="00722241" w:rsidRPr="00C411AF" w:rsidRDefault="00722241" w:rsidP="001B5679">
            <w:pPr>
              <w:spacing w:before="20" w:after="20"/>
              <w:jc w:val="center"/>
              <w:rPr>
                <w:rFonts w:ascii="Arial" w:hAnsi="Arial" w:cs="Arial"/>
                <w:sz w:val="20"/>
                <w:szCs w:val="20"/>
              </w:rPr>
            </w:pPr>
          </w:p>
        </w:tc>
        <w:tc>
          <w:tcPr>
            <w:tcW w:w="1257" w:type="dxa"/>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37.5</w:t>
            </w:r>
          </w:p>
        </w:tc>
        <w:tc>
          <w:tcPr>
            <w:tcW w:w="990" w:type="dxa"/>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53.0</w:t>
            </w:r>
          </w:p>
        </w:tc>
        <w:tc>
          <w:tcPr>
            <w:tcW w:w="1947" w:type="dxa"/>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91.9</w:t>
            </w:r>
          </w:p>
        </w:tc>
      </w:tr>
      <w:tr w:rsidR="00722241" w:rsidRPr="00C411AF" w:rsidTr="00CF44BE">
        <w:trPr>
          <w:jc w:val="center"/>
        </w:trPr>
        <w:tc>
          <w:tcPr>
            <w:tcW w:w="1430" w:type="dxa"/>
            <w:vMerge w:val="restart"/>
            <w:shd w:val="clear" w:color="auto" w:fill="BFBFBF" w:themeFill="background1" w:themeFillShade="BF"/>
            <w:vAlign w:val="center"/>
          </w:tcPr>
          <w:p w:rsidR="00722241" w:rsidRPr="00C411AF" w:rsidRDefault="00722241" w:rsidP="00D86E26">
            <w:pPr>
              <w:spacing w:before="20" w:after="20"/>
              <w:jc w:val="center"/>
              <w:rPr>
                <w:rFonts w:ascii="Arial" w:hAnsi="Arial" w:cs="Arial"/>
                <w:sz w:val="20"/>
                <w:szCs w:val="20"/>
              </w:rPr>
            </w:pPr>
            <w:r w:rsidRPr="00C411AF">
              <w:rPr>
                <w:rFonts w:ascii="Arial" w:hAnsi="Arial" w:cs="Arial"/>
                <w:sz w:val="20"/>
                <w:szCs w:val="20"/>
              </w:rPr>
              <w:t>1:2,000</w:t>
            </w:r>
          </w:p>
        </w:tc>
        <w:tc>
          <w:tcPr>
            <w:tcW w:w="1465" w:type="dxa"/>
            <w:vMerge w:val="restart"/>
            <w:shd w:val="clear" w:color="auto" w:fill="BFBFBF" w:themeFill="background1" w:themeFillShade="BF"/>
            <w:vAlign w:val="center"/>
          </w:tcPr>
          <w:p w:rsidR="00722241" w:rsidRDefault="00722241" w:rsidP="001B5679">
            <w:pPr>
              <w:spacing w:before="20" w:after="20"/>
              <w:jc w:val="center"/>
              <w:rPr>
                <w:rFonts w:ascii="Arial" w:hAnsi="Arial" w:cs="Arial"/>
                <w:sz w:val="20"/>
                <w:szCs w:val="20"/>
              </w:rPr>
            </w:pPr>
          </w:p>
          <w:p w:rsidR="00C8761B" w:rsidRPr="00C411AF" w:rsidRDefault="00C8761B" w:rsidP="001B5679">
            <w:pPr>
              <w:spacing w:before="20" w:after="20"/>
              <w:jc w:val="center"/>
              <w:rPr>
                <w:rFonts w:ascii="Arial" w:hAnsi="Arial" w:cs="Arial"/>
                <w:sz w:val="20"/>
                <w:szCs w:val="20"/>
              </w:rPr>
            </w:pPr>
            <w:r>
              <w:rPr>
                <w:rFonts w:ascii="Arial" w:hAnsi="Arial" w:cs="Arial"/>
                <w:sz w:val="20"/>
                <w:szCs w:val="20"/>
              </w:rPr>
              <w:t>20-30 cm</w:t>
            </w: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shd w:val="clear" w:color="auto" w:fill="BFBFBF" w:themeFill="background1" w:themeFillShade="BF"/>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25.0</w:t>
            </w:r>
          </w:p>
        </w:tc>
        <w:tc>
          <w:tcPr>
            <w:tcW w:w="990" w:type="dxa"/>
            <w:shd w:val="clear" w:color="auto" w:fill="BFBFBF" w:themeFill="background1" w:themeFillShade="BF"/>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35.</w:t>
            </w:r>
            <w:r w:rsidR="00763C2C" w:rsidRPr="00C411AF">
              <w:rPr>
                <w:rFonts w:ascii="Arial" w:hAnsi="Arial" w:cs="Arial"/>
                <w:sz w:val="20"/>
                <w:szCs w:val="20"/>
              </w:rPr>
              <w:t>4</w:t>
            </w:r>
          </w:p>
        </w:tc>
        <w:tc>
          <w:tcPr>
            <w:tcW w:w="1947" w:type="dxa"/>
            <w:shd w:val="clear" w:color="auto" w:fill="BFBFBF" w:themeFill="background1" w:themeFillShade="BF"/>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61.</w:t>
            </w:r>
            <w:r w:rsidR="00763C2C" w:rsidRPr="00C411AF">
              <w:rPr>
                <w:rFonts w:ascii="Arial" w:hAnsi="Arial" w:cs="Arial"/>
                <w:sz w:val="20"/>
                <w:szCs w:val="20"/>
              </w:rPr>
              <w:t>2</w:t>
            </w:r>
          </w:p>
        </w:tc>
      </w:tr>
      <w:tr w:rsidR="00722241" w:rsidRPr="00C411AF" w:rsidTr="00CF44BE">
        <w:trPr>
          <w:jc w:val="center"/>
        </w:trPr>
        <w:tc>
          <w:tcPr>
            <w:tcW w:w="1430" w:type="dxa"/>
            <w:vMerge/>
            <w:shd w:val="clear" w:color="auto" w:fill="BFBFBF" w:themeFill="background1" w:themeFillShade="BF"/>
          </w:tcPr>
          <w:p w:rsidR="00722241" w:rsidRPr="00C411AF" w:rsidRDefault="00722241" w:rsidP="00D86E26">
            <w:pPr>
              <w:spacing w:before="20" w:after="20"/>
              <w:jc w:val="center"/>
              <w:rPr>
                <w:rFonts w:ascii="Arial" w:hAnsi="Arial" w:cs="Arial"/>
                <w:sz w:val="20"/>
                <w:szCs w:val="20"/>
              </w:rPr>
            </w:pPr>
          </w:p>
        </w:tc>
        <w:tc>
          <w:tcPr>
            <w:tcW w:w="1465" w:type="dxa"/>
            <w:vMerge/>
            <w:shd w:val="clear" w:color="auto" w:fill="BFBFBF" w:themeFill="background1" w:themeFillShade="BF"/>
            <w:vAlign w:val="center"/>
          </w:tcPr>
          <w:p w:rsidR="00722241" w:rsidRPr="00C411AF" w:rsidRDefault="00722241" w:rsidP="001B5679">
            <w:pPr>
              <w:spacing w:before="20" w:after="20"/>
              <w:jc w:val="center"/>
              <w:rPr>
                <w:rFonts w:ascii="Arial" w:hAnsi="Arial" w:cs="Arial"/>
                <w:sz w:val="20"/>
                <w:szCs w:val="20"/>
              </w:rPr>
            </w:pP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shd w:val="clear" w:color="auto" w:fill="BFBFBF" w:themeFill="background1" w:themeFillShade="BF"/>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50.0</w:t>
            </w:r>
          </w:p>
        </w:tc>
        <w:tc>
          <w:tcPr>
            <w:tcW w:w="990" w:type="dxa"/>
            <w:shd w:val="clear" w:color="auto" w:fill="BFBFBF" w:themeFill="background1" w:themeFillShade="BF"/>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70.7</w:t>
            </w:r>
          </w:p>
        </w:tc>
        <w:tc>
          <w:tcPr>
            <w:tcW w:w="1947" w:type="dxa"/>
            <w:shd w:val="clear" w:color="auto" w:fill="BFBFBF" w:themeFill="background1" w:themeFillShade="BF"/>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122.4</w:t>
            </w:r>
          </w:p>
        </w:tc>
      </w:tr>
      <w:tr w:rsidR="00722241" w:rsidRPr="00C411AF" w:rsidTr="00CF44BE">
        <w:trPr>
          <w:jc w:val="center"/>
        </w:trPr>
        <w:tc>
          <w:tcPr>
            <w:tcW w:w="1430" w:type="dxa"/>
            <w:vMerge/>
            <w:shd w:val="clear" w:color="auto" w:fill="BFBFBF" w:themeFill="background1" w:themeFillShade="BF"/>
          </w:tcPr>
          <w:p w:rsidR="00722241" w:rsidRPr="00C411AF" w:rsidRDefault="00722241" w:rsidP="00D86E26">
            <w:pPr>
              <w:spacing w:before="20" w:after="20"/>
              <w:jc w:val="center"/>
              <w:rPr>
                <w:rFonts w:ascii="Arial" w:hAnsi="Arial" w:cs="Arial"/>
                <w:sz w:val="20"/>
                <w:szCs w:val="20"/>
              </w:rPr>
            </w:pPr>
          </w:p>
        </w:tc>
        <w:tc>
          <w:tcPr>
            <w:tcW w:w="1465" w:type="dxa"/>
            <w:vMerge/>
            <w:shd w:val="clear" w:color="auto" w:fill="BFBFBF" w:themeFill="background1" w:themeFillShade="BF"/>
            <w:vAlign w:val="center"/>
          </w:tcPr>
          <w:p w:rsidR="00722241" w:rsidRPr="00C411AF" w:rsidRDefault="00722241" w:rsidP="001B5679">
            <w:pPr>
              <w:spacing w:before="20" w:after="20"/>
              <w:jc w:val="center"/>
              <w:rPr>
                <w:rFonts w:ascii="Arial" w:hAnsi="Arial" w:cs="Arial"/>
                <w:sz w:val="20"/>
                <w:szCs w:val="20"/>
              </w:rPr>
            </w:pP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shd w:val="clear" w:color="auto" w:fill="BFBFBF" w:themeFill="background1" w:themeFillShade="BF"/>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75.0</w:t>
            </w:r>
          </w:p>
        </w:tc>
        <w:tc>
          <w:tcPr>
            <w:tcW w:w="990" w:type="dxa"/>
            <w:shd w:val="clear" w:color="auto" w:fill="BFBFBF" w:themeFill="background1" w:themeFillShade="BF"/>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106.1</w:t>
            </w:r>
          </w:p>
        </w:tc>
        <w:tc>
          <w:tcPr>
            <w:tcW w:w="1947" w:type="dxa"/>
            <w:shd w:val="clear" w:color="auto" w:fill="BFBFBF" w:themeFill="background1" w:themeFillShade="BF"/>
            <w:vAlign w:val="center"/>
          </w:tcPr>
          <w:p w:rsidR="00722241" w:rsidRPr="00C411AF" w:rsidRDefault="00C004EB" w:rsidP="00416AE6">
            <w:pPr>
              <w:spacing w:before="20" w:after="20"/>
              <w:jc w:val="center"/>
              <w:rPr>
                <w:rFonts w:ascii="Arial" w:hAnsi="Arial" w:cs="Arial"/>
                <w:sz w:val="20"/>
                <w:szCs w:val="20"/>
              </w:rPr>
            </w:pPr>
            <w:r>
              <w:rPr>
                <w:rFonts w:ascii="Arial" w:hAnsi="Arial" w:cs="Arial"/>
                <w:sz w:val="20"/>
                <w:szCs w:val="20"/>
              </w:rPr>
              <w:t>183.6</w:t>
            </w:r>
          </w:p>
        </w:tc>
      </w:tr>
      <w:tr w:rsidR="00722241" w:rsidRPr="00C411AF" w:rsidTr="00CF44BE">
        <w:trPr>
          <w:jc w:val="center"/>
        </w:trPr>
        <w:tc>
          <w:tcPr>
            <w:tcW w:w="1430" w:type="dxa"/>
            <w:vMerge w:val="restart"/>
            <w:shd w:val="clear" w:color="auto" w:fill="auto"/>
            <w:vAlign w:val="center"/>
          </w:tcPr>
          <w:p w:rsidR="00722241" w:rsidRPr="00C411AF" w:rsidRDefault="00722241" w:rsidP="00D86E26">
            <w:pPr>
              <w:spacing w:before="20" w:after="20"/>
              <w:jc w:val="center"/>
              <w:rPr>
                <w:rFonts w:ascii="Arial" w:hAnsi="Arial" w:cs="Arial"/>
                <w:sz w:val="20"/>
                <w:szCs w:val="20"/>
              </w:rPr>
            </w:pPr>
            <w:r w:rsidRPr="00C411AF">
              <w:rPr>
                <w:rFonts w:ascii="Arial" w:hAnsi="Arial" w:cs="Arial"/>
                <w:sz w:val="20"/>
                <w:szCs w:val="20"/>
              </w:rPr>
              <w:t>1:2,500</w:t>
            </w:r>
          </w:p>
        </w:tc>
        <w:tc>
          <w:tcPr>
            <w:tcW w:w="1465" w:type="dxa"/>
            <w:vMerge w:val="restart"/>
            <w:vAlign w:val="center"/>
          </w:tcPr>
          <w:p w:rsidR="00605072" w:rsidRDefault="00605072" w:rsidP="00AB4262">
            <w:pPr>
              <w:spacing w:before="20" w:after="20"/>
              <w:jc w:val="center"/>
              <w:rPr>
                <w:rFonts w:ascii="Arial" w:hAnsi="Arial" w:cs="Arial"/>
                <w:sz w:val="20"/>
                <w:szCs w:val="20"/>
              </w:rPr>
            </w:pPr>
          </w:p>
          <w:p w:rsidR="00C8761B" w:rsidRPr="00C411AF" w:rsidRDefault="00C8761B" w:rsidP="00AB4262">
            <w:pPr>
              <w:spacing w:before="20" w:after="20"/>
              <w:jc w:val="center"/>
              <w:rPr>
                <w:rFonts w:ascii="Arial" w:hAnsi="Arial" w:cs="Arial"/>
                <w:sz w:val="20"/>
                <w:szCs w:val="20"/>
              </w:rPr>
            </w:pPr>
            <w:r>
              <w:rPr>
                <w:rFonts w:ascii="Arial" w:hAnsi="Arial" w:cs="Arial"/>
                <w:sz w:val="20"/>
                <w:szCs w:val="20"/>
              </w:rPr>
              <w:t>30-40 cm</w:t>
            </w:r>
          </w:p>
        </w:tc>
        <w:tc>
          <w:tcPr>
            <w:tcW w:w="1257" w:type="dxa"/>
            <w:shd w:val="clear" w:color="auto" w:fill="auto"/>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shd w:val="clear" w:color="auto" w:fill="auto"/>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31.</w:t>
            </w:r>
            <w:r w:rsidR="00763C2C" w:rsidRPr="00C411AF">
              <w:rPr>
                <w:rFonts w:ascii="Arial" w:hAnsi="Arial" w:cs="Arial"/>
                <w:color w:val="000000"/>
                <w:sz w:val="20"/>
                <w:szCs w:val="20"/>
              </w:rPr>
              <w:t>3</w:t>
            </w:r>
          </w:p>
        </w:tc>
        <w:tc>
          <w:tcPr>
            <w:tcW w:w="990" w:type="dxa"/>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44.</w:t>
            </w:r>
            <w:r w:rsidR="00763C2C" w:rsidRPr="00C411AF">
              <w:rPr>
                <w:rFonts w:ascii="Arial" w:hAnsi="Arial" w:cs="Arial"/>
                <w:color w:val="000000"/>
                <w:sz w:val="20"/>
                <w:szCs w:val="20"/>
              </w:rPr>
              <w:t>2</w:t>
            </w:r>
          </w:p>
        </w:tc>
        <w:tc>
          <w:tcPr>
            <w:tcW w:w="1947" w:type="dxa"/>
            <w:shd w:val="clear" w:color="auto" w:fill="auto"/>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76.</w:t>
            </w:r>
            <w:r w:rsidR="00763C2C" w:rsidRPr="00C411AF">
              <w:rPr>
                <w:rFonts w:ascii="Arial" w:hAnsi="Arial" w:cs="Arial"/>
                <w:color w:val="000000"/>
                <w:sz w:val="20"/>
                <w:szCs w:val="20"/>
              </w:rPr>
              <w:t>5</w:t>
            </w:r>
          </w:p>
        </w:tc>
      </w:tr>
      <w:tr w:rsidR="00722241" w:rsidRPr="00C411AF" w:rsidTr="00CF44BE">
        <w:trPr>
          <w:jc w:val="center"/>
        </w:trPr>
        <w:tc>
          <w:tcPr>
            <w:tcW w:w="1430" w:type="dxa"/>
            <w:vMerge/>
            <w:shd w:val="clear" w:color="auto" w:fill="auto"/>
          </w:tcPr>
          <w:p w:rsidR="00722241" w:rsidRPr="00C411AF" w:rsidRDefault="00722241" w:rsidP="00D86E26">
            <w:pPr>
              <w:spacing w:before="20" w:after="20"/>
              <w:jc w:val="center"/>
              <w:rPr>
                <w:rFonts w:ascii="Arial" w:hAnsi="Arial" w:cs="Arial"/>
                <w:sz w:val="20"/>
                <w:szCs w:val="20"/>
              </w:rPr>
            </w:pPr>
          </w:p>
        </w:tc>
        <w:tc>
          <w:tcPr>
            <w:tcW w:w="1465" w:type="dxa"/>
            <w:vMerge/>
            <w:vAlign w:val="center"/>
          </w:tcPr>
          <w:p w:rsidR="00722241" w:rsidRPr="00C411AF" w:rsidRDefault="00722241" w:rsidP="001B5679">
            <w:pPr>
              <w:spacing w:before="20" w:after="20"/>
              <w:jc w:val="center"/>
              <w:rPr>
                <w:rFonts w:ascii="Arial" w:hAnsi="Arial" w:cs="Arial"/>
                <w:sz w:val="20"/>
                <w:szCs w:val="20"/>
              </w:rPr>
            </w:pPr>
          </w:p>
        </w:tc>
        <w:tc>
          <w:tcPr>
            <w:tcW w:w="1257" w:type="dxa"/>
            <w:shd w:val="clear" w:color="auto" w:fill="auto"/>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shd w:val="clear" w:color="auto" w:fill="auto"/>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62.5</w:t>
            </w:r>
          </w:p>
        </w:tc>
        <w:tc>
          <w:tcPr>
            <w:tcW w:w="990" w:type="dxa"/>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88.4</w:t>
            </w:r>
          </w:p>
        </w:tc>
        <w:tc>
          <w:tcPr>
            <w:tcW w:w="1947" w:type="dxa"/>
            <w:shd w:val="clear" w:color="auto" w:fill="auto"/>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153.0</w:t>
            </w:r>
          </w:p>
        </w:tc>
      </w:tr>
      <w:tr w:rsidR="00722241" w:rsidRPr="00C411AF" w:rsidTr="00CF44BE">
        <w:trPr>
          <w:jc w:val="center"/>
        </w:trPr>
        <w:tc>
          <w:tcPr>
            <w:tcW w:w="1430" w:type="dxa"/>
            <w:vMerge/>
            <w:shd w:val="clear" w:color="auto" w:fill="auto"/>
          </w:tcPr>
          <w:p w:rsidR="00722241" w:rsidRPr="00C411AF" w:rsidRDefault="00722241" w:rsidP="00D86E26">
            <w:pPr>
              <w:spacing w:before="20" w:after="20"/>
              <w:jc w:val="center"/>
              <w:rPr>
                <w:rFonts w:ascii="Arial" w:hAnsi="Arial" w:cs="Arial"/>
                <w:sz w:val="20"/>
                <w:szCs w:val="20"/>
              </w:rPr>
            </w:pPr>
          </w:p>
        </w:tc>
        <w:tc>
          <w:tcPr>
            <w:tcW w:w="1465" w:type="dxa"/>
            <w:vMerge/>
            <w:vAlign w:val="center"/>
          </w:tcPr>
          <w:p w:rsidR="00722241" w:rsidRPr="00C411AF" w:rsidRDefault="00722241" w:rsidP="001B5679">
            <w:pPr>
              <w:spacing w:before="20" w:after="20"/>
              <w:jc w:val="center"/>
              <w:rPr>
                <w:rFonts w:ascii="Arial" w:hAnsi="Arial" w:cs="Arial"/>
                <w:sz w:val="20"/>
                <w:szCs w:val="20"/>
              </w:rPr>
            </w:pPr>
          </w:p>
        </w:tc>
        <w:tc>
          <w:tcPr>
            <w:tcW w:w="1257" w:type="dxa"/>
            <w:shd w:val="clear" w:color="auto" w:fill="auto"/>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shd w:val="clear" w:color="auto" w:fill="auto"/>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93.8</w:t>
            </w:r>
          </w:p>
        </w:tc>
        <w:tc>
          <w:tcPr>
            <w:tcW w:w="990" w:type="dxa"/>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132.6</w:t>
            </w:r>
          </w:p>
        </w:tc>
        <w:tc>
          <w:tcPr>
            <w:tcW w:w="1947" w:type="dxa"/>
            <w:shd w:val="clear" w:color="auto" w:fill="auto"/>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229.5</w:t>
            </w:r>
          </w:p>
        </w:tc>
      </w:tr>
      <w:tr w:rsidR="00722241" w:rsidRPr="00C411AF" w:rsidTr="00CF44BE">
        <w:trPr>
          <w:jc w:val="center"/>
        </w:trPr>
        <w:tc>
          <w:tcPr>
            <w:tcW w:w="1430" w:type="dxa"/>
            <w:vMerge w:val="restart"/>
            <w:shd w:val="clear" w:color="auto" w:fill="BFBFBF" w:themeFill="background1" w:themeFillShade="BF"/>
            <w:vAlign w:val="center"/>
          </w:tcPr>
          <w:p w:rsidR="00722241" w:rsidRPr="00C411AF" w:rsidRDefault="00722241" w:rsidP="00D86E26">
            <w:pPr>
              <w:spacing w:before="20" w:after="20"/>
              <w:jc w:val="center"/>
              <w:rPr>
                <w:rFonts w:ascii="Arial" w:hAnsi="Arial" w:cs="Arial"/>
                <w:sz w:val="20"/>
                <w:szCs w:val="20"/>
              </w:rPr>
            </w:pPr>
            <w:r w:rsidRPr="00C411AF">
              <w:rPr>
                <w:rFonts w:ascii="Arial" w:hAnsi="Arial" w:cs="Arial"/>
                <w:sz w:val="20"/>
                <w:szCs w:val="20"/>
              </w:rPr>
              <w:t>1:5,000</w:t>
            </w:r>
          </w:p>
        </w:tc>
        <w:tc>
          <w:tcPr>
            <w:tcW w:w="1465" w:type="dxa"/>
            <w:vMerge w:val="restart"/>
            <w:shd w:val="clear" w:color="auto" w:fill="BFBFBF" w:themeFill="background1" w:themeFillShade="BF"/>
            <w:vAlign w:val="center"/>
          </w:tcPr>
          <w:p w:rsidR="00722241" w:rsidRDefault="00722241" w:rsidP="001B5679">
            <w:pPr>
              <w:spacing w:before="20" w:after="20"/>
              <w:jc w:val="center"/>
              <w:rPr>
                <w:rFonts w:ascii="Arial" w:hAnsi="Arial" w:cs="Arial"/>
                <w:sz w:val="20"/>
                <w:szCs w:val="20"/>
              </w:rPr>
            </w:pPr>
          </w:p>
          <w:p w:rsidR="00C8761B" w:rsidRDefault="00C8761B" w:rsidP="001B5679">
            <w:pPr>
              <w:spacing w:before="20" w:after="20"/>
              <w:jc w:val="center"/>
              <w:rPr>
                <w:rFonts w:ascii="Arial" w:hAnsi="Arial" w:cs="Arial"/>
                <w:sz w:val="20"/>
                <w:szCs w:val="20"/>
              </w:rPr>
            </w:pPr>
            <w:r>
              <w:rPr>
                <w:rFonts w:ascii="Arial" w:hAnsi="Arial" w:cs="Arial"/>
                <w:sz w:val="20"/>
                <w:szCs w:val="20"/>
              </w:rPr>
              <w:t>40-100 cm</w:t>
            </w:r>
          </w:p>
          <w:p w:rsidR="00C8761B" w:rsidRPr="00C411AF" w:rsidRDefault="00C8761B" w:rsidP="001B5679">
            <w:pPr>
              <w:spacing w:before="20" w:after="20"/>
              <w:jc w:val="center"/>
              <w:rPr>
                <w:rFonts w:ascii="Arial" w:hAnsi="Arial" w:cs="Arial"/>
                <w:sz w:val="20"/>
                <w:szCs w:val="20"/>
              </w:rPr>
            </w:pP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shd w:val="clear" w:color="auto" w:fill="BFBFBF" w:themeFill="background1" w:themeFillShade="BF"/>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62.5</w:t>
            </w:r>
          </w:p>
        </w:tc>
        <w:tc>
          <w:tcPr>
            <w:tcW w:w="990" w:type="dxa"/>
            <w:shd w:val="clear" w:color="auto" w:fill="BFBFBF" w:themeFill="background1" w:themeFillShade="BF"/>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88.</w:t>
            </w:r>
            <w:r w:rsidR="00763C2C" w:rsidRPr="00C411AF">
              <w:rPr>
                <w:rFonts w:ascii="Arial" w:hAnsi="Arial" w:cs="Arial"/>
                <w:color w:val="000000"/>
                <w:sz w:val="20"/>
                <w:szCs w:val="20"/>
              </w:rPr>
              <w:t>4</w:t>
            </w:r>
          </w:p>
        </w:tc>
        <w:tc>
          <w:tcPr>
            <w:tcW w:w="1947" w:type="dxa"/>
            <w:shd w:val="clear" w:color="auto" w:fill="BFBFBF" w:themeFill="background1" w:themeFillShade="BF"/>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15</w:t>
            </w:r>
            <w:r w:rsidR="00763C2C" w:rsidRPr="00C411AF">
              <w:rPr>
                <w:rFonts w:ascii="Arial" w:hAnsi="Arial" w:cs="Arial"/>
                <w:color w:val="000000"/>
                <w:sz w:val="20"/>
                <w:szCs w:val="20"/>
              </w:rPr>
              <w:t>3.0</w:t>
            </w:r>
          </w:p>
        </w:tc>
      </w:tr>
      <w:tr w:rsidR="00722241" w:rsidRPr="00C411AF" w:rsidTr="00CF44BE">
        <w:trPr>
          <w:jc w:val="center"/>
        </w:trPr>
        <w:tc>
          <w:tcPr>
            <w:tcW w:w="1430" w:type="dxa"/>
            <w:vMerge/>
            <w:shd w:val="clear" w:color="auto" w:fill="BFBFBF" w:themeFill="background1" w:themeFillShade="BF"/>
            <w:vAlign w:val="center"/>
          </w:tcPr>
          <w:p w:rsidR="00722241" w:rsidRPr="00C411AF" w:rsidRDefault="00722241" w:rsidP="00D86E26">
            <w:pPr>
              <w:spacing w:before="20" w:after="20"/>
              <w:jc w:val="center"/>
              <w:rPr>
                <w:rFonts w:ascii="Arial" w:hAnsi="Arial" w:cs="Arial"/>
                <w:sz w:val="20"/>
                <w:szCs w:val="20"/>
              </w:rPr>
            </w:pPr>
          </w:p>
        </w:tc>
        <w:tc>
          <w:tcPr>
            <w:tcW w:w="1465" w:type="dxa"/>
            <w:vMerge/>
            <w:shd w:val="clear" w:color="auto" w:fill="BFBFBF" w:themeFill="background1" w:themeFillShade="BF"/>
            <w:vAlign w:val="center"/>
          </w:tcPr>
          <w:p w:rsidR="00722241" w:rsidRPr="00C411AF" w:rsidRDefault="00722241" w:rsidP="001B5679">
            <w:pPr>
              <w:spacing w:before="20" w:after="20"/>
              <w:jc w:val="center"/>
              <w:rPr>
                <w:rFonts w:ascii="Arial" w:hAnsi="Arial" w:cs="Arial"/>
                <w:sz w:val="20"/>
                <w:szCs w:val="20"/>
              </w:rPr>
            </w:pP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125.0</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176.8</w:t>
            </w:r>
          </w:p>
        </w:tc>
        <w:tc>
          <w:tcPr>
            <w:tcW w:w="1947"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306.0</w:t>
            </w:r>
          </w:p>
        </w:tc>
      </w:tr>
      <w:tr w:rsidR="00722241" w:rsidRPr="00C411AF" w:rsidTr="00CF44BE">
        <w:trPr>
          <w:jc w:val="center"/>
        </w:trPr>
        <w:tc>
          <w:tcPr>
            <w:tcW w:w="1430" w:type="dxa"/>
            <w:vMerge/>
            <w:shd w:val="clear" w:color="auto" w:fill="BFBFBF" w:themeFill="background1" w:themeFillShade="BF"/>
            <w:vAlign w:val="center"/>
          </w:tcPr>
          <w:p w:rsidR="00722241" w:rsidRPr="00C411AF" w:rsidRDefault="00722241" w:rsidP="00D86E26">
            <w:pPr>
              <w:spacing w:before="20" w:after="20"/>
              <w:jc w:val="center"/>
              <w:rPr>
                <w:rFonts w:ascii="Arial" w:hAnsi="Arial" w:cs="Arial"/>
                <w:sz w:val="20"/>
                <w:szCs w:val="20"/>
              </w:rPr>
            </w:pPr>
          </w:p>
        </w:tc>
        <w:tc>
          <w:tcPr>
            <w:tcW w:w="1465" w:type="dxa"/>
            <w:vMerge/>
            <w:shd w:val="clear" w:color="auto" w:fill="BFBFBF" w:themeFill="background1" w:themeFillShade="BF"/>
            <w:vAlign w:val="center"/>
          </w:tcPr>
          <w:p w:rsidR="00722241" w:rsidRPr="00C411AF" w:rsidRDefault="00722241" w:rsidP="001B5679">
            <w:pPr>
              <w:spacing w:before="20" w:after="20"/>
              <w:jc w:val="center"/>
              <w:rPr>
                <w:rFonts w:ascii="Arial" w:hAnsi="Arial" w:cs="Arial"/>
                <w:sz w:val="20"/>
                <w:szCs w:val="20"/>
              </w:rPr>
            </w:pP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187.5</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265.2</w:t>
            </w:r>
          </w:p>
        </w:tc>
        <w:tc>
          <w:tcPr>
            <w:tcW w:w="1947"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458.9</w:t>
            </w:r>
          </w:p>
        </w:tc>
      </w:tr>
      <w:tr w:rsidR="00722241" w:rsidRPr="00C411AF" w:rsidTr="00CF44BE">
        <w:trPr>
          <w:trHeight w:val="296"/>
          <w:jc w:val="center"/>
        </w:trPr>
        <w:tc>
          <w:tcPr>
            <w:tcW w:w="1430" w:type="dxa"/>
            <w:vMerge w:val="restart"/>
            <w:vAlign w:val="center"/>
          </w:tcPr>
          <w:p w:rsidR="00722241" w:rsidRPr="00C411AF" w:rsidRDefault="00722241" w:rsidP="00D86E26">
            <w:pPr>
              <w:spacing w:before="20" w:after="20"/>
              <w:jc w:val="center"/>
              <w:rPr>
                <w:rFonts w:ascii="Arial" w:hAnsi="Arial" w:cs="Arial"/>
                <w:sz w:val="20"/>
                <w:szCs w:val="20"/>
              </w:rPr>
            </w:pPr>
            <w:r w:rsidRPr="00C411AF">
              <w:rPr>
                <w:rFonts w:ascii="Arial" w:hAnsi="Arial" w:cs="Arial"/>
                <w:sz w:val="20"/>
                <w:szCs w:val="20"/>
              </w:rPr>
              <w:t>1:10,000</w:t>
            </w:r>
          </w:p>
        </w:tc>
        <w:tc>
          <w:tcPr>
            <w:tcW w:w="1465" w:type="dxa"/>
            <w:vMerge w:val="restart"/>
            <w:vAlign w:val="center"/>
          </w:tcPr>
          <w:p w:rsidR="00722241" w:rsidRDefault="00722241" w:rsidP="001B5679">
            <w:pPr>
              <w:spacing w:before="20" w:after="20"/>
              <w:jc w:val="center"/>
              <w:rPr>
                <w:rFonts w:ascii="Arial" w:hAnsi="Arial" w:cs="Arial"/>
                <w:sz w:val="20"/>
                <w:szCs w:val="20"/>
              </w:rPr>
            </w:pPr>
          </w:p>
          <w:p w:rsidR="00C8761B" w:rsidRPr="00C411AF" w:rsidRDefault="00C8761B" w:rsidP="001B5679">
            <w:pPr>
              <w:spacing w:before="20" w:after="20"/>
              <w:jc w:val="center"/>
              <w:rPr>
                <w:rFonts w:ascii="Arial" w:hAnsi="Arial" w:cs="Arial"/>
                <w:sz w:val="20"/>
                <w:szCs w:val="20"/>
              </w:rPr>
            </w:pPr>
            <w:r>
              <w:rPr>
                <w:rFonts w:ascii="Arial" w:hAnsi="Arial" w:cs="Arial"/>
                <w:sz w:val="20"/>
                <w:szCs w:val="20"/>
              </w:rPr>
              <w:t>1-2 m</w:t>
            </w:r>
          </w:p>
        </w:tc>
        <w:tc>
          <w:tcPr>
            <w:tcW w:w="1257" w:type="dxa"/>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125.0</w:t>
            </w:r>
          </w:p>
        </w:tc>
        <w:tc>
          <w:tcPr>
            <w:tcW w:w="990" w:type="dxa"/>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176.</w:t>
            </w:r>
            <w:r w:rsidR="00763C2C" w:rsidRPr="00C411AF">
              <w:rPr>
                <w:rFonts w:ascii="Arial" w:hAnsi="Arial" w:cs="Arial"/>
                <w:sz w:val="20"/>
                <w:szCs w:val="20"/>
              </w:rPr>
              <w:t>8</w:t>
            </w:r>
          </w:p>
        </w:tc>
        <w:tc>
          <w:tcPr>
            <w:tcW w:w="1947" w:type="dxa"/>
            <w:vAlign w:val="center"/>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30</w:t>
            </w:r>
            <w:r w:rsidR="00763C2C" w:rsidRPr="00C411AF">
              <w:rPr>
                <w:rFonts w:ascii="Arial" w:hAnsi="Arial" w:cs="Arial"/>
                <w:sz w:val="20"/>
                <w:szCs w:val="20"/>
              </w:rPr>
              <w:t>6.0</w:t>
            </w:r>
          </w:p>
        </w:tc>
      </w:tr>
      <w:tr w:rsidR="00722241" w:rsidRPr="00C411AF" w:rsidTr="00CF44BE">
        <w:trPr>
          <w:jc w:val="center"/>
        </w:trPr>
        <w:tc>
          <w:tcPr>
            <w:tcW w:w="1430" w:type="dxa"/>
            <w:vMerge/>
            <w:vAlign w:val="center"/>
          </w:tcPr>
          <w:p w:rsidR="00722241" w:rsidRPr="00C411AF" w:rsidRDefault="00722241" w:rsidP="00D86E26">
            <w:pPr>
              <w:spacing w:before="20" w:after="20"/>
              <w:jc w:val="center"/>
              <w:rPr>
                <w:rFonts w:ascii="Arial" w:hAnsi="Arial" w:cs="Arial"/>
                <w:sz w:val="20"/>
                <w:szCs w:val="20"/>
              </w:rPr>
            </w:pPr>
          </w:p>
        </w:tc>
        <w:tc>
          <w:tcPr>
            <w:tcW w:w="1465" w:type="dxa"/>
            <w:vMerge/>
            <w:vAlign w:val="center"/>
          </w:tcPr>
          <w:p w:rsidR="00722241" w:rsidRPr="00C411AF" w:rsidRDefault="00722241" w:rsidP="001B5679">
            <w:pPr>
              <w:spacing w:before="20" w:after="20"/>
              <w:jc w:val="center"/>
              <w:rPr>
                <w:rFonts w:ascii="Arial" w:hAnsi="Arial" w:cs="Arial"/>
                <w:sz w:val="20"/>
                <w:szCs w:val="20"/>
              </w:rPr>
            </w:pPr>
          </w:p>
        </w:tc>
        <w:tc>
          <w:tcPr>
            <w:tcW w:w="1257" w:type="dxa"/>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vAlign w:val="center"/>
          </w:tcPr>
          <w:p w:rsidR="00722241" w:rsidRPr="00C411AF" w:rsidRDefault="00991E4B" w:rsidP="00416AE6">
            <w:pPr>
              <w:spacing w:before="20" w:after="20"/>
              <w:jc w:val="center"/>
              <w:rPr>
                <w:rFonts w:ascii="Arial" w:hAnsi="Arial" w:cs="Arial"/>
                <w:sz w:val="20"/>
                <w:szCs w:val="20"/>
              </w:rPr>
            </w:pPr>
            <w:r>
              <w:rPr>
                <w:rFonts w:ascii="Arial" w:hAnsi="Arial" w:cs="Arial"/>
                <w:sz w:val="20"/>
                <w:szCs w:val="20"/>
              </w:rPr>
              <w:t>250.0</w:t>
            </w:r>
          </w:p>
        </w:tc>
        <w:tc>
          <w:tcPr>
            <w:tcW w:w="990" w:type="dxa"/>
            <w:vAlign w:val="center"/>
          </w:tcPr>
          <w:p w:rsidR="00722241" w:rsidRPr="00C411AF" w:rsidRDefault="00991E4B" w:rsidP="00416AE6">
            <w:pPr>
              <w:spacing w:before="20" w:after="20"/>
              <w:jc w:val="center"/>
              <w:rPr>
                <w:rFonts w:ascii="Arial" w:hAnsi="Arial" w:cs="Arial"/>
                <w:sz w:val="20"/>
                <w:szCs w:val="20"/>
              </w:rPr>
            </w:pPr>
            <w:r>
              <w:rPr>
                <w:rFonts w:ascii="Arial" w:hAnsi="Arial" w:cs="Arial"/>
                <w:sz w:val="20"/>
                <w:szCs w:val="20"/>
              </w:rPr>
              <w:t>353.6</w:t>
            </w:r>
          </w:p>
        </w:tc>
        <w:tc>
          <w:tcPr>
            <w:tcW w:w="1947" w:type="dxa"/>
            <w:vAlign w:val="center"/>
          </w:tcPr>
          <w:p w:rsidR="00722241" w:rsidRPr="00C411AF" w:rsidRDefault="00991E4B" w:rsidP="00416AE6">
            <w:pPr>
              <w:spacing w:before="20" w:after="20"/>
              <w:jc w:val="center"/>
              <w:rPr>
                <w:rFonts w:ascii="Arial" w:hAnsi="Arial" w:cs="Arial"/>
                <w:sz w:val="20"/>
                <w:szCs w:val="20"/>
              </w:rPr>
            </w:pPr>
            <w:r>
              <w:rPr>
                <w:rFonts w:ascii="Arial" w:hAnsi="Arial" w:cs="Arial"/>
                <w:sz w:val="20"/>
                <w:szCs w:val="20"/>
              </w:rPr>
              <w:t>611.9</w:t>
            </w:r>
          </w:p>
        </w:tc>
      </w:tr>
      <w:tr w:rsidR="00722241" w:rsidRPr="00C411AF" w:rsidTr="00CF44BE">
        <w:trPr>
          <w:jc w:val="center"/>
        </w:trPr>
        <w:tc>
          <w:tcPr>
            <w:tcW w:w="1430" w:type="dxa"/>
            <w:vMerge/>
            <w:vAlign w:val="center"/>
          </w:tcPr>
          <w:p w:rsidR="00722241" w:rsidRPr="00C411AF" w:rsidRDefault="00722241" w:rsidP="00D86E26">
            <w:pPr>
              <w:spacing w:before="20" w:after="20"/>
              <w:jc w:val="center"/>
              <w:rPr>
                <w:rFonts w:ascii="Arial" w:hAnsi="Arial" w:cs="Arial"/>
                <w:sz w:val="20"/>
                <w:szCs w:val="20"/>
              </w:rPr>
            </w:pPr>
          </w:p>
        </w:tc>
        <w:tc>
          <w:tcPr>
            <w:tcW w:w="1465" w:type="dxa"/>
            <w:vMerge/>
            <w:vAlign w:val="center"/>
          </w:tcPr>
          <w:p w:rsidR="00722241" w:rsidRPr="00C411AF" w:rsidRDefault="00722241" w:rsidP="001B5679">
            <w:pPr>
              <w:spacing w:before="20" w:after="20"/>
              <w:jc w:val="center"/>
              <w:rPr>
                <w:rFonts w:ascii="Arial" w:hAnsi="Arial" w:cs="Arial"/>
                <w:sz w:val="20"/>
                <w:szCs w:val="20"/>
              </w:rPr>
            </w:pPr>
          </w:p>
        </w:tc>
        <w:tc>
          <w:tcPr>
            <w:tcW w:w="1257" w:type="dxa"/>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vAlign w:val="center"/>
          </w:tcPr>
          <w:p w:rsidR="00722241" w:rsidRPr="00C411AF" w:rsidRDefault="00991E4B" w:rsidP="00416AE6">
            <w:pPr>
              <w:spacing w:before="20" w:after="20"/>
              <w:jc w:val="center"/>
              <w:rPr>
                <w:rFonts w:ascii="Arial" w:hAnsi="Arial" w:cs="Arial"/>
                <w:sz w:val="20"/>
                <w:szCs w:val="20"/>
              </w:rPr>
            </w:pPr>
            <w:r>
              <w:rPr>
                <w:rFonts w:ascii="Arial" w:hAnsi="Arial" w:cs="Arial"/>
                <w:sz w:val="20"/>
                <w:szCs w:val="20"/>
              </w:rPr>
              <w:t>375.0</w:t>
            </w:r>
          </w:p>
        </w:tc>
        <w:tc>
          <w:tcPr>
            <w:tcW w:w="990" w:type="dxa"/>
            <w:vAlign w:val="center"/>
          </w:tcPr>
          <w:p w:rsidR="00722241" w:rsidRPr="00C411AF" w:rsidRDefault="00991E4B" w:rsidP="00416AE6">
            <w:pPr>
              <w:spacing w:before="20" w:after="20"/>
              <w:jc w:val="center"/>
              <w:rPr>
                <w:rFonts w:ascii="Arial" w:hAnsi="Arial" w:cs="Arial"/>
                <w:sz w:val="20"/>
                <w:szCs w:val="20"/>
              </w:rPr>
            </w:pPr>
            <w:r>
              <w:rPr>
                <w:rFonts w:ascii="Arial" w:hAnsi="Arial" w:cs="Arial"/>
                <w:sz w:val="20"/>
                <w:szCs w:val="20"/>
              </w:rPr>
              <w:t>530.3</w:t>
            </w:r>
          </w:p>
        </w:tc>
        <w:tc>
          <w:tcPr>
            <w:tcW w:w="1947" w:type="dxa"/>
            <w:vAlign w:val="center"/>
          </w:tcPr>
          <w:p w:rsidR="00722241" w:rsidRPr="00C411AF" w:rsidRDefault="00991E4B" w:rsidP="00416AE6">
            <w:pPr>
              <w:spacing w:before="20" w:after="20"/>
              <w:jc w:val="center"/>
              <w:rPr>
                <w:rFonts w:ascii="Arial" w:hAnsi="Arial" w:cs="Arial"/>
                <w:sz w:val="20"/>
                <w:szCs w:val="20"/>
              </w:rPr>
            </w:pPr>
            <w:r>
              <w:rPr>
                <w:rFonts w:ascii="Arial" w:hAnsi="Arial" w:cs="Arial"/>
                <w:sz w:val="20"/>
                <w:szCs w:val="20"/>
              </w:rPr>
              <w:t>917.9</w:t>
            </w:r>
          </w:p>
        </w:tc>
      </w:tr>
      <w:tr w:rsidR="00722241" w:rsidRPr="00C411AF" w:rsidTr="00CF44BE">
        <w:trPr>
          <w:jc w:val="center"/>
        </w:trPr>
        <w:tc>
          <w:tcPr>
            <w:tcW w:w="1430" w:type="dxa"/>
            <w:vMerge w:val="restart"/>
            <w:shd w:val="clear" w:color="auto" w:fill="BFBFBF" w:themeFill="background1" w:themeFillShade="BF"/>
            <w:vAlign w:val="center"/>
          </w:tcPr>
          <w:p w:rsidR="00722241" w:rsidRPr="00C411AF" w:rsidRDefault="00722241" w:rsidP="00897DAA">
            <w:pPr>
              <w:spacing w:before="20" w:after="20"/>
              <w:jc w:val="center"/>
              <w:rPr>
                <w:rFonts w:ascii="Arial" w:hAnsi="Arial" w:cs="Arial"/>
                <w:sz w:val="20"/>
                <w:szCs w:val="20"/>
              </w:rPr>
            </w:pPr>
            <w:r w:rsidRPr="00C411AF">
              <w:rPr>
                <w:rFonts w:ascii="Arial" w:hAnsi="Arial" w:cs="Arial"/>
                <w:sz w:val="20"/>
                <w:szCs w:val="20"/>
              </w:rPr>
              <w:t>1:25,000</w:t>
            </w:r>
          </w:p>
        </w:tc>
        <w:tc>
          <w:tcPr>
            <w:tcW w:w="1465" w:type="dxa"/>
            <w:vMerge w:val="restart"/>
            <w:shd w:val="clear" w:color="auto" w:fill="BFBFBF" w:themeFill="background1" w:themeFillShade="BF"/>
            <w:vAlign w:val="center"/>
          </w:tcPr>
          <w:p w:rsidR="00722241" w:rsidRDefault="00722241" w:rsidP="001B5679">
            <w:pPr>
              <w:spacing w:before="20" w:after="20"/>
              <w:jc w:val="center"/>
              <w:rPr>
                <w:rFonts w:ascii="Arial" w:hAnsi="Arial" w:cs="Arial"/>
                <w:sz w:val="20"/>
                <w:szCs w:val="20"/>
              </w:rPr>
            </w:pPr>
          </w:p>
          <w:p w:rsidR="00C8761B" w:rsidRPr="00C411AF" w:rsidRDefault="00C8761B" w:rsidP="001B5679">
            <w:pPr>
              <w:spacing w:before="20" w:after="20"/>
              <w:jc w:val="center"/>
              <w:rPr>
                <w:rFonts w:ascii="Arial" w:hAnsi="Arial" w:cs="Arial"/>
                <w:sz w:val="20"/>
                <w:szCs w:val="20"/>
              </w:rPr>
            </w:pPr>
            <w:r>
              <w:rPr>
                <w:rFonts w:ascii="Arial" w:hAnsi="Arial" w:cs="Arial"/>
                <w:sz w:val="20"/>
                <w:szCs w:val="20"/>
              </w:rPr>
              <w:t>3-4 m</w:t>
            </w: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w:t>
            </w:r>
          </w:p>
        </w:tc>
        <w:tc>
          <w:tcPr>
            <w:tcW w:w="990" w:type="dxa"/>
            <w:shd w:val="clear" w:color="auto" w:fill="BFBFBF" w:themeFill="background1" w:themeFillShade="BF"/>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312.5</w:t>
            </w:r>
          </w:p>
        </w:tc>
        <w:tc>
          <w:tcPr>
            <w:tcW w:w="990" w:type="dxa"/>
            <w:shd w:val="clear" w:color="auto" w:fill="BFBFBF" w:themeFill="background1" w:themeFillShade="BF"/>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441.9</w:t>
            </w:r>
          </w:p>
        </w:tc>
        <w:tc>
          <w:tcPr>
            <w:tcW w:w="1947" w:type="dxa"/>
            <w:shd w:val="clear" w:color="auto" w:fill="BFBFBF" w:themeFill="background1" w:themeFillShade="BF"/>
          </w:tcPr>
          <w:p w:rsidR="00722241" w:rsidRPr="00C411AF" w:rsidRDefault="00722241" w:rsidP="00416AE6">
            <w:pPr>
              <w:spacing w:before="20" w:after="20" w:line="276" w:lineRule="auto"/>
              <w:jc w:val="center"/>
              <w:rPr>
                <w:rFonts w:ascii="Arial" w:hAnsi="Arial" w:cs="Arial"/>
                <w:color w:val="000000"/>
                <w:sz w:val="20"/>
                <w:szCs w:val="20"/>
              </w:rPr>
            </w:pPr>
            <w:r w:rsidRPr="00C411AF">
              <w:rPr>
                <w:rFonts w:ascii="Arial" w:hAnsi="Arial" w:cs="Arial"/>
                <w:color w:val="000000"/>
                <w:sz w:val="20"/>
                <w:szCs w:val="20"/>
              </w:rPr>
              <w:t>764.9</w:t>
            </w:r>
          </w:p>
        </w:tc>
      </w:tr>
      <w:tr w:rsidR="00722241" w:rsidRPr="00C411AF" w:rsidTr="00CF44BE">
        <w:trPr>
          <w:jc w:val="center"/>
        </w:trPr>
        <w:tc>
          <w:tcPr>
            <w:tcW w:w="1430" w:type="dxa"/>
            <w:vMerge/>
            <w:shd w:val="clear" w:color="auto" w:fill="BFBFBF" w:themeFill="background1" w:themeFillShade="BF"/>
          </w:tcPr>
          <w:p w:rsidR="00722241" w:rsidRPr="00C411AF" w:rsidRDefault="00722241" w:rsidP="00D86E26">
            <w:pPr>
              <w:spacing w:before="20" w:after="20"/>
              <w:jc w:val="center"/>
              <w:rPr>
                <w:rFonts w:ascii="Arial" w:hAnsi="Arial" w:cs="Arial"/>
                <w:sz w:val="20"/>
                <w:szCs w:val="20"/>
              </w:rPr>
            </w:pPr>
          </w:p>
        </w:tc>
        <w:tc>
          <w:tcPr>
            <w:tcW w:w="1465" w:type="dxa"/>
            <w:vMerge/>
            <w:shd w:val="clear" w:color="auto" w:fill="BFBFBF" w:themeFill="background1" w:themeFillShade="BF"/>
          </w:tcPr>
          <w:p w:rsidR="00722241" w:rsidRPr="00C411AF" w:rsidRDefault="00722241" w:rsidP="00D86E26">
            <w:pPr>
              <w:spacing w:before="20" w:after="20"/>
              <w:jc w:val="center"/>
              <w:rPr>
                <w:rFonts w:ascii="Arial" w:hAnsi="Arial" w:cs="Arial"/>
                <w:sz w:val="20"/>
                <w:szCs w:val="20"/>
              </w:rPr>
            </w:pP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625.0</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883.9</w:t>
            </w:r>
          </w:p>
        </w:tc>
        <w:tc>
          <w:tcPr>
            <w:tcW w:w="1947"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1529.8</w:t>
            </w:r>
          </w:p>
        </w:tc>
      </w:tr>
      <w:tr w:rsidR="00722241" w:rsidRPr="00C411AF" w:rsidTr="00CF44BE">
        <w:trPr>
          <w:jc w:val="center"/>
        </w:trPr>
        <w:tc>
          <w:tcPr>
            <w:tcW w:w="1430" w:type="dxa"/>
            <w:vMerge/>
            <w:shd w:val="clear" w:color="auto" w:fill="BFBFBF" w:themeFill="background1" w:themeFillShade="BF"/>
          </w:tcPr>
          <w:p w:rsidR="00722241" w:rsidRPr="00C411AF" w:rsidRDefault="00722241" w:rsidP="00D86E26">
            <w:pPr>
              <w:spacing w:before="20" w:after="20"/>
              <w:jc w:val="center"/>
              <w:rPr>
                <w:rFonts w:ascii="Arial" w:hAnsi="Arial" w:cs="Arial"/>
                <w:sz w:val="20"/>
                <w:szCs w:val="20"/>
              </w:rPr>
            </w:pPr>
          </w:p>
        </w:tc>
        <w:tc>
          <w:tcPr>
            <w:tcW w:w="1465" w:type="dxa"/>
            <w:vMerge/>
            <w:shd w:val="clear" w:color="auto" w:fill="BFBFBF" w:themeFill="background1" w:themeFillShade="BF"/>
          </w:tcPr>
          <w:p w:rsidR="00722241" w:rsidRPr="00C411AF" w:rsidRDefault="00722241" w:rsidP="00D86E26">
            <w:pPr>
              <w:spacing w:before="20" w:after="20"/>
              <w:jc w:val="center"/>
              <w:rPr>
                <w:rFonts w:ascii="Arial" w:hAnsi="Arial" w:cs="Arial"/>
                <w:sz w:val="20"/>
                <w:szCs w:val="20"/>
              </w:rPr>
            </w:pPr>
          </w:p>
        </w:tc>
        <w:tc>
          <w:tcPr>
            <w:tcW w:w="1257" w:type="dxa"/>
            <w:shd w:val="clear" w:color="auto" w:fill="BFBFBF" w:themeFill="background1" w:themeFillShade="BF"/>
          </w:tcPr>
          <w:p w:rsidR="00722241" w:rsidRPr="00C411AF" w:rsidRDefault="00722241" w:rsidP="00416AE6">
            <w:pPr>
              <w:spacing w:before="20" w:after="20"/>
              <w:jc w:val="center"/>
              <w:rPr>
                <w:rFonts w:ascii="Arial" w:hAnsi="Arial" w:cs="Arial"/>
                <w:sz w:val="20"/>
                <w:szCs w:val="20"/>
              </w:rPr>
            </w:pPr>
            <w:r w:rsidRPr="00C411AF">
              <w:rPr>
                <w:rFonts w:ascii="Arial" w:hAnsi="Arial" w:cs="Arial"/>
                <w:sz w:val="20"/>
                <w:szCs w:val="20"/>
              </w:rPr>
              <w:t>III</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937.5</w:t>
            </w:r>
          </w:p>
        </w:tc>
        <w:tc>
          <w:tcPr>
            <w:tcW w:w="990"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1325.8</w:t>
            </w:r>
          </w:p>
        </w:tc>
        <w:tc>
          <w:tcPr>
            <w:tcW w:w="1947" w:type="dxa"/>
            <w:shd w:val="clear" w:color="auto" w:fill="BFBFBF" w:themeFill="background1" w:themeFillShade="BF"/>
          </w:tcPr>
          <w:p w:rsidR="00722241" w:rsidRPr="00C411AF" w:rsidRDefault="00991E4B" w:rsidP="00416AE6">
            <w:pPr>
              <w:spacing w:before="20" w:after="20" w:line="276" w:lineRule="auto"/>
              <w:jc w:val="center"/>
              <w:rPr>
                <w:rFonts w:ascii="Arial" w:hAnsi="Arial" w:cs="Arial"/>
                <w:sz w:val="20"/>
                <w:szCs w:val="20"/>
              </w:rPr>
            </w:pPr>
            <w:r>
              <w:rPr>
                <w:rFonts w:ascii="Arial" w:hAnsi="Arial" w:cs="Arial"/>
                <w:sz w:val="20"/>
                <w:szCs w:val="20"/>
              </w:rPr>
              <w:t>2294.7</w:t>
            </w:r>
          </w:p>
        </w:tc>
      </w:tr>
    </w:tbl>
    <w:p w:rsidR="00312979" w:rsidRDefault="00312979">
      <w:r>
        <w:br w:type="page"/>
      </w:r>
    </w:p>
    <w:p w:rsidR="00D86E26" w:rsidRPr="00C411AF" w:rsidRDefault="000F1A62" w:rsidP="00A04DC9">
      <w:pPr>
        <w:spacing w:after="120"/>
        <w:rPr>
          <w:rFonts w:ascii="Arial" w:hAnsi="Arial" w:cs="Arial"/>
          <w:sz w:val="20"/>
          <w:szCs w:val="20"/>
        </w:rPr>
      </w:pPr>
      <w:r w:rsidRPr="00C411AF">
        <w:rPr>
          <w:rFonts w:ascii="Arial" w:hAnsi="Arial" w:cs="Arial"/>
          <w:sz w:val="20"/>
          <w:szCs w:val="20"/>
        </w:rPr>
        <w:lastRenderedPageBreak/>
        <w:t xml:space="preserve">Source imagery GSD cannot be universally equated to image resolution or supported accuracy.  This will vary widely with different sensors.  The GSD values shown </w:t>
      </w:r>
      <w:r w:rsidR="000B6157" w:rsidRPr="00C411AF">
        <w:rPr>
          <w:rFonts w:ascii="Arial" w:hAnsi="Arial" w:cs="Arial"/>
          <w:sz w:val="20"/>
          <w:szCs w:val="20"/>
        </w:rPr>
        <w:t xml:space="preserve">in Table 5 </w:t>
      </w:r>
      <w:r w:rsidRPr="00C411AF">
        <w:rPr>
          <w:rFonts w:ascii="Arial" w:hAnsi="Arial" w:cs="Arial"/>
          <w:sz w:val="20"/>
          <w:szCs w:val="20"/>
        </w:rPr>
        <w:t xml:space="preserve">are typical of the GSD required to achieve the level of detail required for the stated map scales.  Achievable accuracies, and the resulting map accuracy class, for a given GSD will depend upon the sensor capabilities, control, </w:t>
      </w:r>
      <w:r w:rsidR="00476BBB">
        <w:rPr>
          <w:rFonts w:ascii="Arial" w:hAnsi="Arial" w:cs="Arial"/>
          <w:sz w:val="20"/>
          <w:szCs w:val="20"/>
        </w:rPr>
        <w:t xml:space="preserve">adjustment </w:t>
      </w:r>
      <w:r w:rsidR="00424C7E" w:rsidRPr="00C411AF">
        <w:rPr>
          <w:rFonts w:ascii="Arial" w:hAnsi="Arial" w:cs="Arial"/>
          <w:sz w:val="20"/>
          <w:szCs w:val="20"/>
        </w:rPr>
        <w:t xml:space="preserve">and </w:t>
      </w:r>
      <w:r w:rsidRPr="00C411AF">
        <w:rPr>
          <w:rFonts w:ascii="Arial" w:hAnsi="Arial" w:cs="Arial"/>
          <w:sz w:val="20"/>
          <w:szCs w:val="20"/>
        </w:rPr>
        <w:t>compilation methodologies.</w:t>
      </w:r>
    </w:p>
    <w:p w:rsidR="00856095" w:rsidRPr="00C411AF" w:rsidRDefault="00D86E26" w:rsidP="00A04DC9">
      <w:pPr>
        <w:spacing w:after="120"/>
        <w:rPr>
          <w:rFonts w:ascii="Arial" w:hAnsi="Arial" w:cs="Arial"/>
          <w:sz w:val="20"/>
          <w:szCs w:val="20"/>
        </w:rPr>
      </w:pPr>
      <w:r w:rsidRPr="00C411AF">
        <w:rPr>
          <w:rFonts w:ascii="Arial" w:hAnsi="Arial" w:cs="Arial"/>
          <w:sz w:val="20"/>
          <w:szCs w:val="20"/>
        </w:rPr>
        <w:t>Table 6</w:t>
      </w:r>
      <w:r w:rsidR="00856095" w:rsidRPr="00C411AF">
        <w:rPr>
          <w:rFonts w:ascii="Arial" w:hAnsi="Arial" w:cs="Arial"/>
          <w:sz w:val="20"/>
          <w:szCs w:val="20"/>
        </w:rPr>
        <w:t xml:space="preserve"> provides vertical accuracy examples and </w:t>
      </w:r>
      <w:r w:rsidRPr="00C411AF">
        <w:rPr>
          <w:rFonts w:ascii="Arial" w:hAnsi="Arial" w:cs="Arial"/>
          <w:sz w:val="20"/>
          <w:szCs w:val="20"/>
        </w:rPr>
        <w:t>other quality criteria for ten</w:t>
      </w:r>
      <w:r w:rsidR="00AF58EC">
        <w:rPr>
          <w:rFonts w:ascii="Arial" w:hAnsi="Arial" w:cs="Arial"/>
          <w:sz w:val="20"/>
          <w:szCs w:val="20"/>
        </w:rPr>
        <w:t xml:space="preserve"> </w:t>
      </w:r>
      <w:r w:rsidR="00856095" w:rsidRPr="00C411AF">
        <w:rPr>
          <w:rFonts w:ascii="Arial" w:hAnsi="Arial" w:cs="Arial"/>
          <w:sz w:val="20"/>
          <w:szCs w:val="20"/>
        </w:rPr>
        <w:t>vertical accuracy classes, each with appropriate contour interval supported b</w:t>
      </w:r>
      <w:r w:rsidR="00C20FA2" w:rsidRPr="00C411AF">
        <w:rPr>
          <w:rFonts w:ascii="Arial" w:hAnsi="Arial" w:cs="Arial"/>
          <w:sz w:val="20"/>
          <w:szCs w:val="20"/>
        </w:rPr>
        <w:t>y the RMSEz values for users that may</w:t>
      </w:r>
      <w:r w:rsidR="00856095" w:rsidRPr="00C411AF">
        <w:rPr>
          <w:rFonts w:ascii="Arial" w:hAnsi="Arial" w:cs="Arial"/>
          <w:sz w:val="20"/>
          <w:szCs w:val="20"/>
        </w:rPr>
        <w:t xml:space="preserve"> require contours to be plotted</w:t>
      </w:r>
      <w:r w:rsidR="001512EA" w:rsidRPr="00C411AF">
        <w:rPr>
          <w:rFonts w:ascii="Arial" w:hAnsi="Arial" w:cs="Arial"/>
          <w:sz w:val="20"/>
          <w:szCs w:val="20"/>
        </w:rPr>
        <w:t xml:space="preserve"> or displayed</w:t>
      </w:r>
      <w:r w:rsidR="00856095" w:rsidRPr="00C411AF">
        <w:rPr>
          <w:rFonts w:ascii="Arial" w:hAnsi="Arial" w:cs="Arial"/>
          <w:sz w:val="20"/>
          <w:szCs w:val="20"/>
        </w:rPr>
        <w:t>.</w:t>
      </w:r>
    </w:p>
    <w:p w:rsidR="0028558D" w:rsidRPr="00C411AF" w:rsidRDefault="0028558D" w:rsidP="00223225">
      <w:pPr>
        <w:spacing w:before="240" w:after="120"/>
        <w:jc w:val="center"/>
        <w:rPr>
          <w:rFonts w:ascii="Arial" w:hAnsi="Arial" w:cs="Arial"/>
          <w:b/>
          <w:sz w:val="20"/>
          <w:szCs w:val="20"/>
        </w:rPr>
      </w:pPr>
      <w:r w:rsidRPr="00C411AF">
        <w:rPr>
          <w:rFonts w:ascii="Arial" w:hAnsi="Arial" w:cs="Arial"/>
          <w:b/>
          <w:sz w:val="20"/>
          <w:szCs w:val="20"/>
        </w:rPr>
        <w:t xml:space="preserve">Table </w:t>
      </w:r>
      <w:r w:rsidR="00D86E26" w:rsidRPr="00C411AF">
        <w:rPr>
          <w:rFonts w:ascii="Arial" w:hAnsi="Arial" w:cs="Arial"/>
          <w:b/>
          <w:sz w:val="20"/>
          <w:szCs w:val="20"/>
        </w:rPr>
        <w:t>6</w:t>
      </w:r>
      <w:r w:rsidRPr="00C411AF">
        <w:rPr>
          <w:rFonts w:ascii="Arial" w:hAnsi="Arial" w:cs="Arial"/>
          <w:b/>
          <w:sz w:val="20"/>
          <w:szCs w:val="20"/>
        </w:rPr>
        <w:t>. Vertical Accuracy/Quality</w:t>
      </w:r>
      <w:r w:rsidR="000D0A2D" w:rsidRPr="00C411AF">
        <w:rPr>
          <w:rFonts w:ascii="Arial" w:hAnsi="Arial" w:cs="Arial"/>
          <w:b/>
          <w:sz w:val="20"/>
          <w:szCs w:val="20"/>
        </w:rPr>
        <w:t xml:space="preserve"> Examples</w:t>
      </w:r>
      <w:r w:rsidRPr="00C411AF">
        <w:rPr>
          <w:rFonts w:ascii="Arial" w:hAnsi="Arial" w:cs="Arial"/>
          <w:b/>
          <w:sz w:val="20"/>
          <w:szCs w:val="20"/>
        </w:rPr>
        <w:t xml:space="preserve"> for Digital Elevation Data</w:t>
      </w:r>
    </w:p>
    <w:tbl>
      <w:tblPr>
        <w:tblStyle w:val="TableGrid"/>
        <w:tblW w:w="9014" w:type="dxa"/>
        <w:jc w:val="center"/>
        <w:tblInd w:w="-55" w:type="dxa"/>
        <w:tblLayout w:type="fixed"/>
        <w:tblLook w:val="04A0" w:firstRow="1" w:lastRow="0" w:firstColumn="1" w:lastColumn="0" w:noHBand="0" w:noVBand="1"/>
      </w:tblPr>
      <w:tblGrid>
        <w:gridCol w:w="1148"/>
        <w:gridCol w:w="1181"/>
        <w:gridCol w:w="1828"/>
        <w:gridCol w:w="1620"/>
        <w:gridCol w:w="1534"/>
        <w:gridCol w:w="1703"/>
      </w:tblGrid>
      <w:tr w:rsidR="00C763DE" w:rsidRPr="00C411AF" w:rsidTr="006A3F65">
        <w:trPr>
          <w:trHeight w:val="1518"/>
          <w:jc w:val="center"/>
        </w:trPr>
        <w:tc>
          <w:tcPr>
            <w:tcW w:w="1148" w:type="dxa"/>
            <w:shd w:val="clear" w:color="auto" w:fill="BFBFBF" w:themeFill="background1" w:themeFillShade="BF"/>
            <w:vAlign w:val="center"/>
          </w:tcPr>
          <w:p w:rsidR="00C763DE" w:rsidRPr="00C411AF" w:rsidRDefault="000D0A2D" w:rsidP="00412F9A">
            <w:pPr>
              <w:jc w:val="center"/>
              <w:rPr>
                <w:rFonts w:ascii="Arial" w:hAnsi="Arial" w:cs="Arial"/>
                <w:b/>
                <w:sz w:val="20"/>
                <w:szCs w:val="20"/>
              </w:rPr>
            </w:pPr>
            <w:r w:rsidRPr="00C411AF">
              <w:rPr>
                <w:rFonts w:ascii="Arial" w:hAnsi="Arial" w:cs="Arial"/>
                <w:b/>
                <w:sz w:val="20"/>
                <w:szCs w:val="20"/>
              </w:rPr>
              <w:t xml:space="preserve">Vertical </w:t>
            </w:r>
            <w:r w:rsidR="00C763DE" w:rsidRPr="00C411AF">
              <w:rPr>
                <w:rFonts w:ascii="Arial" w:hAnsi="Arial" w:cs="Arial"/>
                <w:b/>
                <w:sz w:val="20"/>
                <w:szCs w:val="20"/>
              </w:rPr>
              <w:t>Data Accuracy Class</w:t>
            </w:r>
          </w:p>
        </w:tc>
        <w:tc>
          <w:tcPr>
            <w:tcW w:w="1181" w:type="dxa"/>
            <w:shd w:val="clear" w:color="auto" w:fill="BFBFBF" w:themeFill="background1" w:themeFillShade="BF"/>
            <w:vAlign w:val="center"/>
          </w:tcPr>
          <w:p w:rsidR="00C763DE" w:rsidRPr="00C411AF" w:rsidRDefault="00C763DE" w:rsidP="00FD59AA">
            <w:pPr>
              <w:jc w:val="center"/>
              <w:rPr>
                <w:rFonts w:ascii="Arial" w:hAnsi="Arial" w:cs="Arial"/>
                <w:b/>
                <w:sz w:val="20"/>
                <w:szCs w:val="20"/>
              </w:rPr>
            </w:pPr>
            <w:r w:rsidRPr="00C411AF">
              <w:rPr>
                <w:rFonts w:ascii="Arial" w:hAnsi="Arial" w:cs="Arial"/>
                <w:b/>
                <w:sz w:val="20"/>
                <w:szCs w:val="20"/>
              </w:rPr>
              <w:t>RMSE</w:t>
            </w:r>
            <w:r w:rsidR="00225309" w:rsidRPr="00C411AF">
              <w:rPr>
                <w:rFonts w:ascii="Arial" w:hAnsi="Arial" w:cs="Arial"/>
                <w:b/>
                <w:sz w:val="20"/>
                <w:szCs w:val="20"/>
              </w:rPr>
              <w:t>z in Non-Vegetated</w:t>
            </w:r>
            <w:r w:rsidRPr="00C411AF">
              <w:rPr>
                <w:rFonts w:ascii="Arial" w:hAnsi="Arial" w:cs="Arial"/>
                <w:b/>
                <w:sz w:val="20"/>
                <w:szCs w:val="20"/>
              </w:rPr>
              <w:t xml:space="preserve"> Terrain</w:t>
            </w:r>
          </w:p>
          <w:p w:rsidR="00C763DE" w:rsidRPr="00C411AF" w:rsidRDefault="00C763DE" w:rsidP="00FD59AA">
            <w:pPr>
              <w:jc w:val="center"/>
              <w:rPr>
                <w:rFonts w:ascii="Arial" w:hAnsi="Arial" w:cs="Arial"/>
                <w:b/>
                <w:sz w:val="20"/>
                <w:szCs w:val="20"/>
              </w:rPr>
            </w:pPr>
            <w:r w:rsidRPr="00C411AF">
              <w:rPr>
                <w:rFonts w:ascii="Arial" w:hAnsi="Arial" w:cs="Arial"/>
                <w:b/>
                <w:sz w:val="20"/>
                <w:szCs w:val="20"/>
              </w:rPr>
              <w:t>(cm)</w:t>
            </w:r>
          </w:p>
        </w:tc>
        <w:tc>
          <w:tcPr>
            <w:tcW w:w="1828" w:type="dxa"/>
            <w:shd w:val="clear" w:color="auto" w:fill="BFBFBF" w:themeFill="background1" w:themeFillShade="BF"/>
            <w:vAlign w:val="center"/>
          </w:tcPr>
          <w:p w:rsidR="00C763DE" w:rsidRPr="00C411AF" w:rsidRDefault="00341944" w:rsidP="00341944">
            <w:pPr>
              <w:jc w:val="center"/>
              <w:rPr>
                <w:rFonts w:ascii="Arial" w:hAnsi="Arial" w:cs="Arial"/>
                <w:b/>
                <w:sz w:val="20"/>
                <w:szCs w:val="20"/>
              </w:rPr>
            </w:pPr>
            <w:r w:rsidRPr="00C411AF">
              <w:rPr>
                <w:rFonts w:ascii="Arial" w:hAnsi="Arial" w:cs="Arial"/>
                <w:b/>
                <w:sz w:val="20"/>
                <w:szCs w:val="20"/>
              </w:rPr>
              <w:t xml:space="preserve">Non-Vegetated </w:t>
            </w:r>
            <w:r w:rsidR="00C763DE" w:rsidRPr="00C411AF">
              <w:rPr>
                <w:rFonts w:ascii="Arial" w:hAnsi="Arial" w:cs="Arial"/>
                <w:b/>
                <w:sz w:val="20"/>
                <w:szCs w:val="20"/>
              </w:rPr>
              <w:t>Vertical Accuracy</w:t>
            </w:r>
            <w:r w:rsidRPr="00C411AF">
              <w:rPr>
                <w:rFonts w:ascii="Arial" w:hAnsi="Arial" w:cs="Arial"/>
                <w:b/>
                <w:sz w:val="20"/>
                <w:szCs w:val="20"/>
              </w:rPr>
              <w:t xml:space="preserve">(NVA) </w:t>
            </w:r>
            <w:r w:rsidR="00225309" w:rsidRPr="00C411AF">
              <w:rPr>
                <w:rFonts w:ascii="Arial" w:hAnsi="Arial" w:cs="Arial"/>
                <w:b/>
                <w:sz w:val="20"/>
                <w:szCs w:val="20"/>
              </w:rPr>
              <w:t xml:space="preserve">at 95% Confidence Level </w:t>
            </w:r>
            <w:r w:rsidR="00AB104E" w:rsidRPr="00C411AF">
              <w:rPr>
                <w:rFonts w:ascii="Arial" w:hAnsi="Arial" w:cs="Arial"/>
                <w:b/>
                <w:sz w:val="20"/>
                <w:szCs w:val="20"/>
              </w:rPr>
              <w:t>(cm)</w:t>
            </w:r>
          </w:p>
        </w:tc>
        <w:tc>
          <w:tcPr>
            <w:tcW w:w="1620" w:type="dxa"/>
            <w:shd w:val="clear" w:color="auto" w:fill="BFBFBF" w:themeFill="background1" w:themeFillShade="BF"/>
            <w:vAlign w:val="center"/>
          </w:tcPr>
          <w:p w:rsidR="00C763DE" w:rsidRPr="00C411AF" w:rsidRDefault="00341944" w:rsidP="004575E1">
            <w:pPr>
              <w:jc w:val="center"/>
              <w:rPr>
                <w:rFonts w:ascii="Arial" w:hAnsi="Arial" w:cs="Arial"/>
                <w:b/>
                <w:sz w:val="20"/>
                <w:szCs w:val="20"/>
              </w:rPr>
            </w:pPr>
            <w:r w:rsidRPr="00C411AF">
              <w:rPr>
                <w:rFonts w:ascii="Arial" w:hAnsi="Arial" w:cs="Arial"/>
                <w:b/>
                <w:sz w:val="20"/>
                <w:szCs w:val="20"/>
              </w:rPr>
              <w:t xml:space="preserve">Vegetated </w:t>
            </w:r>
            <w:r w:rsidR="00C763DE" w:rsidRPr="00C411AF">
              <w:rPr>
                <w:rFonts w:ascii="Arial" w:hAnsi="Arial" w:cs="Arial"/>
                <w:b/>
                <w:sz w:val="20"/>
                <w:szCs w:val="20"/>
              </w:rPr>
              <w:t xml:space="preserve">Vertical Accuracy </w:t>
            </w:r>
            <w:r w:rsidRPr="00C411AF">
              <w:rPr>
                <w:rFonts w:ascii="Arial" w:hAnsi="Arial" w:cs="Arial"/>
                <w:b/>
                <w:sz w:val="20"/>
                <w:szCs w:val="20"/>
              </w:rPr>
              <w:t xml:space="preserve">(VVA) </w:t>
            </w:r>
            <w:r w:rsidR="00C763DE" w:rsidRPr="00C411AF">
              <w:rPr>
                <w:rFonts w:ascii="Arial" w:hAnsi="Arial" w:cs="Arial"/>
                <w:b/>
                <w:sz w:val="20"/>
                <w:szCs w:val="20"/>
              </w:rPr>
              <w:t>at 95</w:t>
            </w:r>
            <w:r w:rsidR="00C763DE" w:rsidRPr="00C411AF">
              <w:rPr>
                <w:rFonts w:ascii="Arial" w:hAnsi="Arial" w:cs="Arial"/>
                <w:b/>
                <w:sz w:val="20"/>
                <w:szCs w:val="20"/>
                <w:vertAlign w:val="superscript"/>
              </w:rPr>
              <w:t>th</w:t>
            </w:r>
            <w:r w:rsidRPr="00C411AF">
              <w:rPr>
                <w:rFonts w:ascii="Arial" w:hAnsi="Arial" w:cs="Arial"/>
                <w:b/>
                <w:sz w:val="20"/>
                <w:szCs w:val="20"/>
              </w:rPr>
              <w:t xml:space="preserve">Percentile </w:t>
            </w:r>
            <w:r w:rsidR="00C763DE" w:rsidRPr="00C411AF">
              <w:rPr>
                <w:rFonts w:ascii="Arial" w:hAnsi="Arial" w:cs="Arial"/>
                <w:b/>
                <w:sz w:val="20"/>
                <w:szCs w:val="20"/>
              </w:rPr>
              <w:t>(cm)</w:t>
            </w:r>
          </w:p>
        </w:tc>
        <w:tc>
          <w:tcPr>
            <w:tcW w:w="1534" w:type="dxa"/>
            <w:shd w:val="clear" w:color="auto" w:fill="BFBFBF" w:themeFill="background1" w:themeFillShade="BF"/>
            <w:vAlign w:val="center"/>
          </w:tcPr>
          <w:p w:rsidR="00C763DE" w:rsidRPr="00C411AF" w:rsidRDefault="00C4146B" w:rsidP="002B28E1">
            <w:pPr>
              <w:jc w:val="center"/>
              <w:rPr>
                <w:rFonts w:ascii="Arial" w:hAnsi="Arial" w:cs="Arial"/>
                <w:b/>
                <w:sz w:val="20"/>
                <w:szCs w:val="20"/>
              </w:rPr>
            </w:pPr>
            <w:r w:rsidRPr="00C411AF">
              <w:rPr>
                <w:rFonts w:ascii="Arial" w:hAnsi="Arial" w:cs="Arial"/>
                <w:b/>
                <w:sz w:val="20"/>
                <w:szCs w:val="20"/>
              </w:rPr>
              <w:t>Appropriate</w:t>
            </w:r>
            <w:r w:rsidR="00C763DE" w:rsidRPr="00C411AF">
              <w:rPr>
                <w:rFonts w:ascii="Arial" w:hAnsi="Arial" w:cs="Arial"/>
                <w:b/>
                <w:sz w:val="20"/>
                <w:szCs w:val="20"/>
              </w:rPr>
              <w:t xml:space="preserve"> Contour </w:t>
            </w:r>
            <w:r w:rsidRPr="00C411AF">
              <w:rPr>
                <w:rFonts w:ascii="Arial" w:hAnsi="Arial" w:cs="Arial"/>
                <w:b/>
                <w:sz w:val="20"/>
                <w:szCs w:val="20"/>
              </w:rPr>
              <w:t>Interval supported by the RMSEz value</w:t>
            </w:r>
          </w:p>
        </w:tc>
        <w:tc>
          <w:tcPr>
            <w:tcW w:w="1703" w:type="dxa"/>
            <w:shd w:val="clear" w:color="auto" w:fill="BFBFBF" w:themeFill="background1" w:themeFillShade="BF"/>
            <w:vAlign w:val="center"/>
          </w:tcPr>
          <w:p w:rsidR="00C763DE" w:rsidRPr="00C411AF" w:rsidRDefault="00C12320" w:rsidP="009B2F9D">
            <w:pPr>
              <w:jc w:val="center"/>
              <w:rPr>
                <w:rFonts w:ascii="Arial" w:hAnsi="Arial" w:cs="Arial"/>
                <w:b/>
                <w:sz w:val="20"/>
                <w:szCs w:val="20"/>
              </w:rPr>
            </w:pPr>
            <w:r w:rsidRPr="00C411AF">
              <w:rPr>
                <w:rFonts w:ascii="Arial" w:hAnsi="Arial" w:cs="Arial"/>
                <w:b/>
                <w:sz w:val="20"/>
                <w:szCs w:val="20"/>
              </w:rPr>
              <w:t xml:space="preserve">Recommended </w:t>
            </w:r>
            <w:r w:rsidR="00F10EF9" w:rsidRPr="00C411AF">
              <w:rPr>
                <w:rFonts w:ascii="Arial" w:hAnsi="Arial" w:cs="Arial"/>
                <w:b/>
                <w:sz w:val="20"/>
                <w:szCs w:val="20"/>
              </w:rPr>
              <w:t xml:space="preserve">Minimum </w:t>
            </w:r>
            <w:r w:rsidR="00D63AE4" w:rsidRPr="00C411AF">
              <w:rPr>
                <w:rFonts w:ascii="Arial" w:hAnsi="Arial" w:cs="Arial"/>
                <w:b/>
                <w:sz w:val="20"/>
                <w:szCs w:val="20"/>
              </w:rPr>
              <w:t>Nominal Pulse</w:t>
            </w:r>
            <w:r w:rsidR="005E1377" w:rsidRPr="00C411AF">
              <w:rPr>
                <w:rFonts w:ascii="Arial" w:hAnsi="Arial" w:cs="Arial"/>
                <w:b/>
                <w:sz w:val="20"/>
                <w:szCs w:val="20"/>
              </w:rPr>
              <w:t xml:space="preserve"> Den</w:t>
            </w:r>
            <w:r w:rsidR="00C763DE" w:rsidRPr="00C411AF">
              <w:rPr>
                <w:rFonts w:ascii="Arial" w:hAnsi="Arial" w:cs="Arial"/>
                <w:b/>
                <w:sz w:val="20"/>
                <w:szCs w:val="20"/>
              </w:rPr>
              <w:t>sity</w:t>
            </w:r>
            <w:r w:rsidR="009B2F9D" w:rsidRPr="00C411AF">
              <w:rPr>
                <w:rStyle w:val="FootnoteReference"/>
                <w:rFonts w:ascii="Arial" w:hAnsi="Arial" w:cs="Arial"/>
                <w:b/>
                <w:sz w:val="20"/>
                <w:szCs w:val="20"/>
              </w:rPr>
              <w:footnoteReference w:id="7"/>
            </w:r>
            <w:r w:rsidR="00C763DE" w:rsidRPr="00C411AF">
              <w:rPr>
                <w:rFonts w:ascii="Arial" w:hAnsi="Arial" w:cs="Arial"/>
                <w:b/>
                <w:sz w:val="20"/>
                <w:szCs w:val="20"/>
              </w:rPr>
              <w:t xml:space="preserve"> (pts/m</w:t>
            </w:r>
            <w:r w:rsidR="00C763DE" w:rsidRPr="00C411AF">
              <w:rPr>
                <w:rFonts w:ascii="Arial" w:hAnsi="Arial" w:cs="Arial"/>
                <w:b/>
                <w:sz w:val="20"/>
                <w:szCs w:val="20"/>
                <w:vertAlign w:val="superscript"/>
              </w:rPr>
              <w:t>2</w:t>
            </w:r>
            <w:r w:rsidR="00C763DE" w:rsidRPr="00C411AF">
              <w:rPr>
                <w:rFonts w:ascii="Arial" w:hAnsi="Arial" w:cs="Arial"/>
                <w:b/>
                <w:sz w:val="20"/>
                <w:szCs w:val="20"/>
              </w:rPr>
              <w:t>)</w:t>
            </w:r>
            <w:r w:rsidR="00F10EF9" w:rsidRPr="00C411AF">
              <w:rPr>
                <w:rFonts w:ascii="Arial" w:hAnsi="Arial" w:cs="Arial"/>
                <w:b/>
                <w:sz w:val="20"/>
                <w:szCs w:val="20"/>
              </w:rPr>
              <w:t>/ Maximum Nominal Pulse Spacing (meters)</w:t>
            </w:r>
          </w:p>
        </w:tc>
      </w:tr>
      <w:tr w:rsidR="005E1377" w:rsidRPr="00C411AF" w:rsidTr="006A3F65">
        <w:trPr>
          <w:jc w:val="center"/>
        </w:trPr>
        <w:tc>
          <w:tcPr>
            <w:tcW w:w="1148" w:type="dxa"/>
            <w:vAlign w:val="center"/>
          </w:tcPr>
          <w:p w:rsidR="005E1377" w:rsidRPr="00C411AF" w:rsidRDefault="00002B95" w:rsidP="003F4402">
            <w:pPr>
              <w:spacing w:before="20" w:after="20"/>
              <w:jc w:val="center"/>
              <w:rPr>
                <w:rFonts w:ascii="Arial" w:hAnsi="Arial" w:cs="Arial"/>
                <w:sz w:val="20"/>
                <w:szCs w:val="20"/>
              </w:rPr>
            </w:pPr>
            <w:r w:rsidRPr="00C411AF">
              <w:rPr>
                <w:rFonts w:ascii="Arial" w:hAnsi="Arial" w:cs="Arial"/>
                <w:sz w:val="20"/>
                <w:szCs w:val="20"/>
              </w:rPr>
              <w:t>I</w:t>
            </w:r>
          </w:p>
        </w:tc>
        <w:tc>
          <w:tcPr>
            <w:tcW w:w="1181" w:type="dxa"/>
            <w:vAlign w:val="center"/>
          </w:tcPr>
          <w:p w:rsidR="005E1377" w:rsidRPr="00C411AF" w:rsidRDefault="005E1377" w:rsidP="0020298D">
            <w:pPr>
              <w:jc w:val="center"/>
              <w:rPr>
                <w:rFonts w:ascii="Arial" w:hAnsi="Arial" w:cs="Arial"/>
                <w:color w:val="000000"/>
                <w:sz w:val="20"/>
                <w:szCs w:val="20"/>
              </w:rPr>
            </w:pPr>
            <w:r w:rsidRPr="00C411AF">
              <w:rPr>
                <w:rFonts w:ascii="Arial" w:hAnsi="Arial" w:cs="Arial"/>
                <w:color w:val="000000"/>
                <w:sz w:val="20"/>
                <w:szCs w:val="20"/>
              </w:rPr>
              <w:t>1.0</w:t>
            </w:r>
          </w:p>
        </w:tc>
        <w:tc>
          <w:tcPr>
            <w:tcW w:w="1828" w:type="dxa"/>
            <w:vAlign w:val="center"/>
          </w:tcPr>
          <w:p w:rsidR="005E1377" w:rsidRPr="00C411AF" w:rsidRDefault="005E1377" w:rsidP="0020298D">
            <w:pPr>
              <w:jc w:val="center"/>
              <w:rPr>
                <w:rFonts w:ascii="Arial" w:hAnsi="Arial" w:cs="Arial"/>
                <w:color w:val="000000"/>
                <w:sz w:val="20"/>
                <w:szCs w:val="20"/>
              </w:rPr>
            </w:pPr>
            <w:r w:rsidRPr="00C411AF">
              <w:rPr>
                <w:rFonts w:ascii="Arial" w:hAnsi="Arial" w:cs="Arial"/>
                <w:color w:val="000000"/>
                <w:sz w:val="20"/>
                <w:szCs w:val="20"/>
              </w:rPr>
              <w:t>2.0</w:t>
            </w:r>
          </w:p>
        </w:tc>
        <w:tc>
          <w:tcPr>
            <w:tcW w:w="1620" w:type="dxa"/>
            <w:vAlign w:val="center"/>
          </w:tcPr>
          <w:p w:rsidR="005E1377" w:rsidRPr="00C411AF" w:rsidRDefault="00476BBB" w:rsidP="005E1377">
            <w:pPr>
              <w:jc w:val="center"/>
              <w:rPr>
                <w:rFonts w:ascii="Arial" w:hAnsi="Arial" w:cs="Arial"/>
                <w:color w:val="000000"/>
                <w:sz w:val="20"/>
                <w:szCs w:val="20"/>
              </w:rPr>
            </w:pPr>
            <w:r>
              <w:rPr>
                <w:rFonts w:ascii="Arial" w:hAnsi="Arial" w:cs="Arial"/>
                <w:color w:val="000000"/>
                <w:sz w:val="20"/>
                <w:szCs w:val="20"/>
              </w:rPr>
              <w:t>2.9</w:t>
            </w:r>
          </w:p>
        </w:tc>
        <w:tc>
          <w:tcPr>
            <w:tcW w:w="1534" w:type="dxa"/>
            <w:vAlign w:val="center"/>
          </w:tcPr>
          <w:p w:rsidR="005E1377" w:rsidRPr="00C411AF" w:rsidRDefault="000B6157" w:rsidP="005E1377">
            <w:pPr>
              <w:jc w:val="center"/>
              <w:rPr>
                <w:rFonts w:ascii="Arial" w:hAnsi="Arial" w:cs="Arial"/>
                <w:color w:val="000000"/>
                <w:sz w:val="20"/>
                <w:szCs w:val="20"/>
              </w:rPr>
            </w:pPr>
            <w:r w:rsidRPr="00C411AF">
              <w:rPr>
                <w:rFonts w:ascii="Arial" w:hAnsi="Arial" w:cs="Arial"/>
                <w:color w:val="000000"/>
                <w:sz w:val="20"/>
                <w:szCs w:val="20"/>
              </w:rPr>
              <w:t>3 cm</w:t>
            </w:r>
          </w:p>
        </w:tc>
        <w:tc>
          <w:tcPr>
            <w:tcW w:w="1703" w:type="dxa"/>
          </w:tcPr>
          <w:p w:rsidR="005E1377" w:rsidRPr="00C411AF" w:rsidRDefault="00D63AE4" w:rsidP="00412F9A">
            <w:pPr>
              <w:jc w:val="center"/>
              <w:rPr>
                <w:rFonts w:ascii="Arial" w:hAnsi="Arial" w:cs="Arial"/>
                <w:sz w:val="20"/>
                <w:szCs w:val="20"/>
              </w:rPr>
            </w:pPr>
            <w:r w:rsidRPr="00C411AF">
              <w:rPr>
                <w:rFonts w:ascii="Arial" w:hAnsi="Arial" w:cs="Arial"/>
                <w:sz w:val="20"/>
                <w:szCs w:val="20"/>
              </w:rPr>
              <w:t>≥</w:t>
            </w:r>
            <w:r w:rsidR="005E1377" w:rsidRPr="00C411AF">
              <w:rPr>
                <w:rFonts w:ascii="Arial" w:hAnsi="Arial" w:cs="Arial"/>
                <w:sz w:val="20"/>
                <w:szCs w:val="20"/>
              </w:rPr>
              <w:t>20</w:t>
            </w:r>
            <w:r w:rsidR="00F10EF9" w:rsidRPr="00C411AF">
              <w:rPr>
                <w:rFonts w:ascii="Arial" w:hAnsi="Arial" w:cs="Arial"/>
                <w:sz w:val="20"/>
                <w:szCs w:val="20"/>
              </w:rPr>
              <w:t>/0.224</w:t>
            </w:r>
          </w:p>
        </w:tc>
      </w:tr>
      <w:tr w:rsidR="005E1377" w:rsidRPr="00C411AF" w:rsidTr="006A3F65">
        <w:trPr>
          <w:jc w:val="center"/>
        </w:trPr>
        <w:tc>
          <w:tcPr>
            <w:tcW w:w="1148" w:type="dxa"/>
            <w:shd w:val="clear" w:color="auto" w:fill="BFBFBF" w:themeFill="background1" w:themeFillShade="BF"/>
            <w:vAlign w:val="center"/>
          </w:tcPr>
          <w:p w:rsidR="005E1377" w:rsidRPr="00C411AF" w:rsidRDefault="00002B95" w:rsidP="00002B95">
            <w:pPr>
              <w:spacing w:before="20" w:after="20"/>
              <w:jc w:val="center"/>
              <w:rPr>
                <w:rFonts w:ascii="Arial" w:hAnsi="Arial" w:cs="Arial"/>
                <w:sz w:val="20"/>
                <w:szCs w:val="20"/>
              </w:rPr>
            </w:pPr>
            <w:r w:rsidRPr="00C411AF">
              <w:rPr>
                <w:rFonts w:ascii="Arial" w:hAnsi="Arial" w:cs="Arial"/>
                <w:sz w:val="20"/>
                <w:szCs w:val="20"/>
              </w:rPr>
              <w:t>II</w:t>
            </w:r>
          </w:p>
        </w:tc>
        <w:tc>
          <w:tcPr>
            <w:tcW w:w="1181" w:type="dxa"/>
            <w:shd w:val="clear" w:color="auto" w:fill="BFBFBF" w:themeFill="background1" w:themeFillShade="BF"/>
            <w:vAlign w:val="center"/>
          </w:tcPr>
          <w:p w:rsidR="005E1377" w:rsidRPr="00C411AF" w:rsidRDefault="005E1377" w:rsidP="0020298D">
            <w:pPr>
              <w:jc w:val="center"/>
              <w:rPr>
                <w:rFonts w:ascii="Arial" w:hAnsi="Arial" w:cs="Arial"/>
                <w:color w:val="000000"/>
                <w:sz w:val="20"/>
                <w:szCs w:val="20"/>
              </w:rPr>
            </w:pPr>
            <w:r w:rsidRPr="00C411AF">
              <w:rPr>
                <w:rFonts w:ascii="Arial" w:hAnsi="Arial" w:cs="Arial"/>
                <w:color w:val="000000"/>
                <w:sz w:val="20"/>
                <w:szCs w:val="20"/>
              </w:rPr>
              <w:t>2.5</w:t>
            </w:r>
          </w:p>
        </w:tc>
        <w:tc>
          <w:tcPr>
            <w:tcW w:w="1828" w:type="dxa"/>
            <w:shd w:val="clear" w:color="auto" w:fill="BFBFBF" w:themeFill="background1" w:themeFillShade="BF"/>
            <w:vAlign w:val="center"/>
          </w:tcPr>
          <w:p w:rsidR="005E1377" w:rsidRPr="00C411AF" w:rsidRDefault="00656C0F" w:rsidP="0020298D">
            <w:pPr>
              <w:jc w:val="center"/>
              <w:rPr>
                <w:rFonts w:ascii="Arial" w:hAnsi="Arial" w:cs="Arial"/>
                <w:color w:val="000000"/>
                <w:sz w:val="20"/>
                <w:szCs w:val="20"/>
              </w:rPr>
            </w:pPr>
            <w:r>
              <w:rPr>
                <w:rFonts w:ascii="Arial" w:hAnsi="Arial" w:cs="Arial"/>
                <w:color w:val="000000"/>
                <w:sz w:val="20"/>
                <w:szCs w:val="20"/>
              </w:rPr>
              <w:t>4.9</w:t>
            </w:r>
          </w:p>
        </w:tc>
        <w:tc>
          <w:tcPr>
            <w:tcW w:w="1620" w:type="dxa"/>
            <w:shd w:val="clear" w:color="auto" w:fill="BFBFBF" w:themeFill="background1" w:themeFillShade="BF"/>
            <w:vAlign w:val="center"/>
          </w:tcPr>
          <w:p w:rsidR="005E1377" w:rsidRPr="00C411AF" w:rsidRDefault="00476BBB" w:rsidP="005E1377">
            <w:pPr>
              <w:jc w:val="center"/>
              <w:rPr>
                <w:rFonts w:ascii="Arial" w:hAnsi="Arial" w:cs="Arial"/>
                <w:color w:val="000000"/>
                <w:sz w:val="20"/>
                <w:szCs w:val="20"/>
              </w:rPr>
            </w:pPr>
            <w:r>
              <w:rPr>
                <w:rFonts w:ascii="Arial" w:hAnsi="Arial" w:cs="Arial"/>
                <w:color w:val="000000"/>
                <w:sz w:val="20"/>
                <w:szCs w:val="20"/>
              </w:rPr>
              <w:t>7.4</w:t>
            </w:r>
          </w:p>
        </w:tc>
        <w:tc>
          <w:tcPr>
            <w:tcW w:w="1534" w:type="dxa"/>
            <w:shd w:val="clear" w:color="auto" w:fill="BFBFBF" w:themeFill="background1" w:themeFillShade="BF"/>
            <w:vAlign w:val="center"/>
          </w:tcPr>
          <w:p w:rsidR="005E1377" w:rsidRPr="00C411AF" w:rsidRDefault="000B6157" w:rsidP="005E1377">
            <w:pPr>
              <w:jc w:val="center"/>
              <w:rPr>
                <w:rFonts w:ascii="Arial" w:hAnsi="Arial" w:cs="Arial"/>
                <w:color w:val="000000"/>
                <w:sz w:val="20"/>
                <w:szCs w:val="20"/>
              </w:rPr>
            </w:pPr>
            <w:r w:rsidRPr="00C411AF">
              <w:rPr>
                <w:rFonts w:ascii="Arial" w:hAnsi="Arial" w:cs="Arial"/>
                <w:color w:val="000000"/>
                <w:sz w:val="20"/>
                <w:szCs w:val="20"/>
              </w:rPr>
              <w:t>7.5 cm</w:t>
            </w:r>
          </w:p>
        </w:tc>
        <w:tc>
          <w:tcPr>
            <w:tcW w:w="1703" w:type="dxa"/>
            <w:shd w:val="clear" w:color="auto" w:fill="BFBFBF" w:themeFill="background1" w:themeFillShade="BF"/>
          </w:tcPr>
          <w:p w:rsidR="005E1377" w:rsidRPr="00C411AF" w:rsidRDefault="005E1377" w:rsidP="00412F9A">
            <w:pPr>
              <w:jc w:val="center"/>
              <w:rPr>
                <w:rFonts w:ascii="Arial" w:hAnsi="Arial" w:cs="Arial"/>
                <w:sz w:val="20"/>
                <w:szCs w:val="20"/>
              </w:rPr>
            </w:pPr>
            <w:r w:rsidRPr="00C411AF">
              <w:rPr>
                <w:rFonts w:ascii="Arial" w:hAnsi="Arial" w:cs="Arial"/>
                <w:sz w:val="20"/>
                <w:szCs w:val="20"/>
              </w:rPr>
              <w:t>16</w:t>
            </w:r>
            <w:r w:rsidR="00F10EF9" w:rsidRPr="00C411AF">
              <w:rPr>
                <w:rFonts w:ascii="Arial" w:hAnsi="Arial" w:cs="Arial"/>
                <w:sz w:val="20"/>
                <w:szCs w:val="20"/>
              </w:rPr>
              <w:t>/0.250</w:t>
            </w:r>
          </w:p>
        </w:tc>
      </w:tr>
      <w:tr w:rsidR="00C763DE" w:rsidRPr="00C411AF" w:rsidTr="006A3F65">
        <w:trPr>
          <w:jc w:val="center"/>
        </w:trPr>
        <w:tc>
          <w:tcPr>
            <w:tcW w:w="1148" w:type="dxa"/>
          </w:tcPr>
          <w:p w:rsidR="00C763DE" w:rsidRPr="00C411AF" w:rsidRDefault="00002B95" w:rsidP="00412F9A">
            <w:pPr>
              <w:spacing w:before="20" w:after="20"/>
              <w:jc w:val="center"/>
              <w:rPr>
                <w:rFonts w:ascii="Arial" w:hAnsi="Arial" w:cs="Arial"/>
                <w:sz w:val="20"/>
                <w:szCs w:val="20"/>
              </w:rPr>
            </w:pPr>
            <w:r w:rsidRPr="00C411AF">
              <w:rPr>
                <w:rFonts w:ascii="Arial" w:hAnsi="Arial" w:cs="Arial"/>
                <w:sz w:val="20"/>
                <w:szCs w:val="20"/>
              </w:rPr>
              <w:t>III</w:t>
            </w:r>
          </w:p>
        </w:tc>
        <w:tc>
          <w:tcPr>
            <w:tcW w:w="1181" w:type="dxa"/>
          </w:tcPr>
          <w:p w:rsidR="00C763DE" w:rsidRPr="00C411AF" w:rsidRDefault="00C763DE" w:rsidP="00FD59AA">
            <w:pPr>
              <w:jc w:val="center"/>
              <w:rPr>
                <w:rFonts w:ascii="Arial" w:hAnsi="Arial" w:cs="Arial"/>
                <w:color w:val="000000"/>
                <w:sz w:val="20"/>
                <w:szCs w:val="20"/>
              </w:rPr>
            </w:pPr>
            <w:r w:rsidRPr="00C411AF">
              <w:rPr>
                <w:rFonts w:ascii="Arial" w:hAnsi="Arial" w:cs="Arial"/>
                <w:color w:val="000000"/>
                <w:sz w:val="20"/>
                <w:szCs w:val="20"/>
              </w:rPr>
              <w:t>5</w:t>
            </w:r>
            <w:r w:rsidR="00DF6F18" w:rsidRPr="00C411AF">
              <w:rPr>
                <w:rFonts w:ascii="Arial" w:hAnsi="Arial" w:cs="Arial"/>
                <w:color w:val="000000"/>
                <w:sz w:val="20"/>
                <w:szCs w:val="20"/>
              </w:rPr>
              <w:t>.0</w:t>
            </w:r>
          </w:p>
        </w:tc>
        <w:tc>
          <w:tcPr>
            <w:tcW w:w="1828" w:type="dxa"/>
          </w:tcPr>
          <w:p w:rsidR="00C763DE" w:rsidRPr="00C411AF" w:rsidRDefault="00656C0F" w:rsidP="00FD59AA">
            <w:pPr>
              <w:jc w:val="center"/>
              <w:rPr>
                <w:rFonts w:ascii="Arial" w:hAnsi="Arial" w:cs="Arial"/>
                <w:color w:val="000000"/>
                <w:sz w:val="20"/>
                <w:szCs w:val="20"/>
              </w:rPr>
            </w:pPr>
            <w:r>
              <w:rPr>
                <w:rFonts w:ascii="Arial" w:hAnsi="Arial" w:cs="Arial"/>
                <w:color w:val="000000"/>
                <w:sz w:val="20"/>
                <w:szCs w:val="20"/>
              </w:rPr>
              <w:t>9.8</w:t>
            </w:r>
          </w:p>
        </w:tc>
        <w:tc>
          <w:tcPr>
            <w:tcW w:w="1620" w:type="dxa"/>
          </w:tcPr>
          <w:p w:rsidR="00C763DE" w:rsidRPr="00C411AF" w:rsidRDefault="00476BBB" w:rsidP="00FD59AA">
            <w:pPr>
              <w:jc w:val="center"/>
              <w:rPr>
                <w:rFonts w:ascii="Arial" w:hAnsi="Arial" w:cs="Arial"/>
                <w:color w:val="000000"/>
                <w:sz w:val="20"/>
                <w:szCs w:val="20"/>
              </w:rPr>
            </w:pPr>
            <w:r>
              <w:rPr>
                <w:rFonts w:ascii="Arial" w:hAnsi="Arial" w:cs="Arial"/>
                <w:color w:val="000000"/>
                <w:sz w:val="20"/>
                <w:szCs w:val="20"/>
              </w:rPr>
              <w:t>14.7</w:t>
            </w:r>
          </w:p>
        </w:tc>
        <w:tc>
          <w:tcPr>
            <w:tcW w:w="1534" w:type="dxa"/>
          </w:tcPr>
          <w:p w:rsidR="00C763DE" w:rsidRPr="00C411AF" w:rsidRDefault="00C763DE" w:rsidP="00FD59AA">
            <w:pPr>
              <w:jc w:val="center"/>
              <w:rPr>
                <w:rFonts w:ascii="Arial" w:hAnsi="Arial" w:cs="Arial"/>
                <w:color w:val="000000"/>
                <w:sz w:val="20"/>
                <w:szCs w:val="20"/>
              </w:rPr>
            </w:pPr>
            <w:r w:rsidRPr="00C411AF">
              <w:rPr>
                <w:rFonts w:ascii="Arial" w:hAnsi="Arial" w:cs="Arial"/>
                <w:sz w:val="20"/>
                <w:szCs w:val="20"/>
              </w:rPr>
              <w:t xml:space="preserve">15 cm </w:t>
            </w:r>
            <w:r w:rsidR="0012698B" w:rsidRPr="00C411AF">
              <w:rPr>
                <w:rFonts w:ascii="Arial" w:hAnsi="Arial" w:cs="Arial"/>
                <w:sz w:val="20"/>
                <w:szCs w:val="20"/>
              </w:rPr>
              <w:t>(~6”)</w:t>
            </w:r>
          </w:p>
        </w:tc>
        <w:tc>
          <w:tcPr>
            <w:tcW w:w="1703" w:type="dxa"/>
          </w:tcPr>
          <w:p w:rsidR="00C763DE" w:rsidRPr="00C411AF" w:rsidRDefault="00646008" w:rsidP="00412F9A">
            <w:pPr>
              <w:jc w:val="center"/>
              <w:rPr>
                <w:rFonts w:ascii="Arial" w:hAnsi="Arial" w:cs="Arial"/>
                <w:color w:val="000000"/>
                <w:sz w:val="20"/>
                <w:szCs w:val="20"/>
              </w:rPr>
            </w:pPr>
            <w:r w:rsidRPr="00C411AF">
              <w:rPr>
                <w:rFonts w:ascii="Arial" w:hAnsi="Arial" w:cs="Arial"/>
                <w:sz w:val="20"/>
                <w:szCs w:val="20"/>
              </w:rPr>
              <w:t>8</w:t>
            </w:r>
            <w:r w:rsidR="00F10EF9" w:rsidRPr="00C411AF">
              <w:rPr>
                <w:rFonts w:ascii="Arial" w:hAnsi="Arial" w:cs="Arial"/>
                <w:sz w:val="20"/>
                <w:szCs w:val="20"/>
              </w:rPr>
              <w:t>/0.354</w:t>
            </w:r>
          </w:p>
        </w:tc>
      </w:tr>
      <w:tr w:rsidR="00C763DE" w:rsidRPr="00C411AF" w:rsidTr="006A3F65">
        <w:trPr>
          <w:jc w:val="center"/>
        </w:trPr>
        <w:tc>
          <w:tcPr>
            <w:tcW w:w="1148" w:type="dxa"/>
            <w:shd w:val="clear" w:color="auto" w:fill="BFBFBF" w:themeFill="background1" w:themeFillShade="BF"/>
          </w:tcPr>
          <w:p w:rsidR="00C763DE" w:rsidRPr="00C411AF" w:rsidRDefault="00002B95" w:rsidP="00412F9A">
            <w:pPr>
              <w:spacing w:before="20" w:after="20"/>
              <w:jc w:val="center"/>
              <w:rPr>
                <w:rFonts w:ascii="Arial" w:hAnsi="Arial" w:cs="Arial"/>
                <w:sz w:val="20"/>
                <w:szCs w:val="20"/>
              </w:rPr>
            </w:pPr>
            <w:r w:rsidRPr="00C411AF">
              <w:rPr>
                <w:rFonts w:ascii="Arial" w:hAnsi="Arial" w:cs="Arial"/>
                <w:sz w:val="20"/>
                <w:szCs w:val="20"/>
              </w:rPr>
              <w:t>IV</w:t>
            </w:r>
          </w:p>
        </w:tc>
        <w:tc>
          <w:tcPr>
            <w:tcW w:w="1181" w:type="dxa"/>
            <w:shd w:val="clear" w:color="auto" w:fill="BFBFBF" w:themeFill="background1" w:themeFillShade="BF"/>
          </w:tcPr>
          <w:p w:rsidR="00C763DE" w:rsidRPr="00C411AF" w:rsidRDefault="00C763DE" w:rsidP="00FD59AA">
            <w:pPr>
              <w:spacing w:before="20" w:after="20"/>
              <w:jc w:val="center"/>
              <w:rPr>
                <w:rFonts w:ascii="Arial" w:hAnsi="Arial" w:cs="Arial"/>
                <w:sz w:val="20"/>
                <w:szCs w:val="20"/>
              </w:rPr>
            </w:pPr>
            <w:r w:rsidRPr="00C411AF">
              <w:rPr>
                <w:rFonts w:ascii="Arial" w:hAnsi="Arial" w:cs="Arial"/>
                <w:color w:val="000000"/>
                <w:sz w:val="20"/>
                <w:szCs w:val="20"/>
              </w:rPr>
              <w:t>10</w:t>
            </w:r>
            <w:r w:rsidR="00DF6F18" w:rsidRPr="00C411AF">
              <w:rPr>
                <w:rFonts w:ascii="Arial" w:hAnsi="Arial" w:cs="Arial"/>
                <w:color w:val="000000"/>
                <w:sz w:val="20"/>
                <w:szCs w:val="20"/>
              </w:rPr>
              <w:t>.0</w:t>
            </w:r>
          </w:p>
        </w:tc>
        <w:tc>
          <w:tcPr>
            <w:tcW w:w="1828" w:type="dxa"/>
            <w:shd w:val="clear" w:color="auto" w:fill="BFBFBF" w:themeFill="background1" w:themeFillShade="BF"/>
          </w:tcPr>
          <w:p w:rsidR="00C763DE" w:rsidRPr="00C411AF" w:rsidRDefault="00656C0F" w:rsidP="00FD59AA">
            <w:pPr>
              <w:spacing w:before="20" w:after="20"/>
              <w:jc w:val="center"/>
              <w:rPr>
                <w:rFonts w:ascii="Arial" w:hAnsi="Arial" w:cs="Arial"/>
                <w:sz w:val="20"/>
                <w:szCs w:val="20"/>
              </w:rPr>
            </w:pPr>
            <w:r>
              <w:rPr>
                <w:rFonts w:ascii="Arial" w:hAnsi="Arial" w:cs="Arial"/>
                <w:sz w:val="20"/>
                <w:szCs w:val="20"/>
              </w:rPr>
              <w:t>19.6</w:t>
            </w:r>
          </w:p>
        </w:tc>
        <w:tc>
          <w:tcPr>
            <w:tcW w:w="1620" w:type="dxa"/>
            <w:shd w:val="clear" w:color="auto" w:fill="BFBFBF" w:themeFill="background1" w:themeFillShade="BF"/>
          </w:tcPr>
          <w:p w:rsidR="00C763DE" w:rsidRPr="00C411AF" w:rsidRDefault="00476BBB" w:rsidP="00FD59AA">
            <w:pPr>
              <w:spacing w:before="20" w:after="20"/>
              <w:jc w:val="center"/>
              <w:rPr>
                <w:rFonts w:ascii="Arial" w:hAnsi="Arial" w:cs="Arial"/>
                <w:sz w:val="20"/>
                <w:szCs w:val="20"/>
              </w:rPr>
            </w:pPr>
            <w:r>
              <w:rPr>
                <w:rFonts w:ascii="Arial" w:hAnsi="Arial" w:cs="Arial"/>
                <w:sz w:val="20"/>
                <w:szCs w:val="20"/>
              </w:rPr>
              <w:t>29.4</w:t>
            </w:r>
          </w:p>
        </w:tc>
        <w:tc>
          <w:tcPr>
            <w:tcW w:w="1534" w:type="dxa"/>
            <w:shd w:val="clear" w:color="auto" w:fill="BFBFBF" w:themeFill="background1" w:themeFillShade="BF"/>
          </w:tcPr>
          <w:p w:rsidR="00C763DE" w:rsidRPr="00C411AF" w:rsidRDefault="00C763DE" w:rsidP="00FD59AA">
            <w:pPr>
              <w:spacing w:before="20" w:after="20"/>
              <w:jc w:val="center"/>
              <w:rPr>
                <w:rFonts w:ascii="Arial" w:hAnsi="Arial" w:cs="Arial"/>
                <w:sz w:val="20"/>
                <w:szCs w:val="20"/>
              </w:rPr>
            </w:pPr>
            <w:r w:rsidRPr="00C411AF">
              <w:rPr>
                <w:rFonts w:ascii="Arial" w:hAnsi="Arial" w:cs="Arial"/>
                <w:sz w:val="20"/>
                <w:szCs w:val="20"/>
              </w:rPr>
              <w:t>30 cm</w:t>
            </w:r>
            <w:r w:rsidR="0012698B" w:rsidRPr="00C411AF">
              <w:rPr>
                <w:rFonts w:ascii="Arial" w:hAnsi="Arial" w:cs="Arial"/>
                <w:sz w:val="20"/>
                <w:szCs w:val="20"/>
              </w:rPr>
              <w:t xml:space="preserve"> (~1’)</w:t>
            </w:r>
          </w:p>
        </w:tc>
        <w:tc>
          <w:tcPr>
            <w:tcW w:w="1703" w:type="dxa"/>
            <w:shd w:val="clear" w:color="auto" w:fill="BFBFBF" w:themeFill="background1" w:themeFillShade="BF"/>
          </w:tcPr>
          <w:p w:rsidR="00C763DE" w:rsidRPr="00C411AF" w:rsidRDefault="00C763DE" w:rsidP="00412F9A">
            <w:pPr>
              <w:spacing w:before="20" w:after="20"/>
              <w:jc w:val="center"/>
              <w:rPr>
                <w:rFonts w:ascii="Arial" w:hAnsi="Arial" w:cs="Arial"/>
                <w:sz w:val="20"/>
                <w:szCs w:val="20"/>
              </w:rPr>
            </w:pPr>
            <w:r w:rsidRPr="00C411AF">
              <w:rPr>
                <w:rFonts w:ascii="Arial" w:hAnsi="Arial" w:cs="Arial"/>
                <w:sz w:val="20"/>
                <w:szCs w:val="20"/>
              </w:rPr>
              <w:t>2</w:t>
            </w:r>
            <w:r w:rsidR="00F10EF9" w:rsidRPr="00C411AF">
              <w:rPr>
                <w:rFonts w:ascii="Arial" w:hAnsi="Arial" w:cs="Arial"/>
                <w:sz w:val="20"/>
                <w:szCs w:val="20"/>
              </w:rPr>
              <w:t>/0.707</w:t>
            </w:r>
          </w:p>
        </w:tc>
      </w:tr>
      <w:tr w:rsidR="00C763DE" w:rsidRPr="00C411AF" w:rsidTr="006A3F65">
        <w:trPr>
          <w:jc w:val="center"/>
        </w:trPr>
        <w:tc>
          <w:tcPr>
            <w:tcW w:w="1148" w:type="dxa"/>
            <w:shd w:val="clear" w:color="auto" w:fill="auto"/>
          </w:tcPr>
          <w:p w:rsidR="00C763DE" w:rsidRPr="00C411AF" w:rsidRDefault="00002B95" w:rsidP="00412F9A">
            <w:pPr>
              <w:spacing w:before="20" w:after="20"/>
              <w:jc w:val="center"/>
              <w:rPr>
                <w:rFonts w:ascii="Arial" w:hAnsi="Arial" w:cs="Arial"/>
                <w:sz w:val="20"/>
                <w:szCs w:val="20"/>
              </w:rPr>
            </w:pPr>
            <w:r w:rsidRPr="00C411AF">
              <w:rPr>
                <w:rFonts w:ascii="Arial" w:hAnsi="Arial" w:cs="Arial"/>
                <w:sz w:val="20"/>
                <w:szCs w:val="20"/>
              </w:rPr>
              <w:t>V</w:t>
            </w:r>
          </w:p>
        </w:tc>
        <w:tc>
          <w:tcPr>
            <w:tcW w:w="1181" w:type="dxa"/>
            <w:shd w:val="clear" w:color="auto" w:fill="auto"/>
          </w:tcPr>
          <w:p w:rsidR="00C763DE" w:rsidRPr="00C411AF" w:rsidRDefault="00C763DE" w:rsidP="00FD59AA">
            <w:pPr>
              <w:spacing w:before="20" w:after="20"/>
              <w:jc w:val="center"/>
              <w:rPr>
                <w:rFonts w:ascii="Arial" w:hAnsi="Arial" w:cs="Arial"/>
                <w:sz w:val="20"/>
                <w:szCs w:val="20"/>
              </w:rPr>
            </w:pPr>
            <w:r w:rsidRPr="00C411AF">
              <w:rPr>
                <w:rFonts w:ascii="Arial" w:hAnsi="Arial" w:cs="Arial"/>
                <w:color w:val="000000"/>
                <w:sz w:val="20"/>
                <w:szCs w:val="20"/>
              </w:rPr>
              <w:t>12.5</w:t>
            </w:r>
          </w:p>
        </w:tc>
        <w:tc>
          <w:tcPr>
            <w:tcW w:w="1828" w:type="dxa"/>
            <w:shd w:val="clear" w:color="auto" w:fill="auto"/>
          </w:tcPr>
          <w:p w:rsidR="00C763DE" w:rsidRPr="00C411AF" w:rsidRDefault="00656C0F" w:rsidP="00FD59AA">
            <w:pPr>
              <w:spacing w:before="20" w:after="20"/>
              <w:jc w:val="center"/>
              <w:rPr>
                <w:rFonts w:ascii="Arial" w:hAnsi="Arial" w:cs="Arial"/>
                <w:sz w:val="20"/>
                <w:szCs w:val="20"/>
              </w:rPr>
            </w:pPr>
            <w:r>
              <w:rPr>
                <w:rFonts w:ascii="Arial" w:hAnsi="Arial" w:cs="Arial"/>
                <w:sz w:val="20"/>
                <w:szCs w:val="20"/>
              </w:rPr>
              <w:t>24.5</w:t>
            </w:r>
          </w:p>
        </w:tc>
        <w:tc>
          <w:tcPr>
            <w:tcW w:w="1620" w:type="dxa"/>
            <w:shd w:val="clear" w:color="auto" w:fill="auto"/>
          </w:tcPr>
          <w:p w:rsidR="00C763DE" w:rsidRPr="00C411AF" w:rsidRDefault="00476BBB" w:rsidP="00FD59AA">
            <w:pPr>
              <w:spacing w:before="20" w:after="20"/>
              <w:jc w:val="center"/>
              <w:rPr>
                <w:rFonts w:ascii="Arial" w:hAnsi="Arial" w:cs="Arial"/>
                <w:sz w:val="20"/>
                <w:szCs w:val="20"/>
              </w:rPr>
            </w:pPr>
            <w:r>
              <w:rPr>
                <w:rFonts w:ascii="Arial" w:hAnsi="Arial" w:cs="Arial"/>
                <w:sz w:val="20"/>
                <w:szCs w:val="20"/>
              </w:rPr>
              <w:t>36.8</w:t>
            </w:r>
          </w:p>
        </w:tc>
        <w:tc>
          <w:tcPr>
            <w:tcW w:w="1534" w:type="dxa"/>
          </w:tcPr>
          <w:p w:rsidR="00C763DE" w:rsidRPr="00C411AF" w:rsidRDefault="00C763DE" w:rsidP="00FD59AA">
            <w:pPr>
              <w:spacing w:before="20" w:after="20"/>
              <w:jc w:val="center"/>
              <w:rPr>
                <w:rFonts w:ascii="Arial" w:hAnsi="Arial" w:cs="Arial"/>
                <w:sz w:val="20"/>
                <w:szCs w:val="20"/>
              </w:rPr>
            </w:pPr>
            <w:r w:rsidRPr="00C411AF">
              <w:rPr>
                <w:rFonts w:ascii="Arial" w:hAnsi="Arial" w:cs="Arial"/>
                <w:sz w:val="20"/>
                <w:szCs w:val="20"/>
              </w:rPr>
              <w:t>37.5 cm</w:t>
            </w:r>
          </w:p>
        </w:tc>
        <w:tc>
          <w:tcPr>
            <w:tcW w:w="1703" w:type="dxa"/>
          </w:tcPr>
          <w:p w:rsidR="00C763DE" w:rsidRPr="00C411AF" w:rsidRDefault="00C763DE" w:rsidP="00412F9A">
            <w:pPr>
              <w:spacing w:before="20" w:after="20"/>
              <w:jc w:val="center"/>
              <w:rPr>
                <w:rFonts w:ascii="Arial" w:hAnsi="Arial" w:cs="Arial"/>
                <w:sz w:val="20"/>
                <w:szCs w:val="20"/>
              </w:rPr>
            </w:pPr>
            <w:r w:rsidRPr="00C411AF">
              <w:rPr>
                <w:rFonts w:ascii="Arial" w:hAnsi="Arial" w:cs="Arial"/>
                <w:sz w:val="20"/>
                <w:szCs w:val="20"/>
              </w:rPr>
              <w:t>1</w:t>
            </w:r>
            <w:r w:rsidR="00F10EF9" w:rsidRPr="00C411AF">
              <w:rPr>
                <w:rFonts w:ascii="Arial" w:hAnsi="Arial" w:cs="Arial"/>
                <w:sz w:val="20"/>
                <w:szCs w:val="20"/>
              </w:rPr>
              <w:t>/1.000</w:t>
            </w:r>
          </w:p>
        </w:tc>
      </w:tr>
      <w:tr w:rsidR="006A3F65" w:rsidRPr="00C411AF" w:rsidDel="002A6167" w:rsidTr="006A3F65">
        <w:trPr>
          <w:jc w:val="center"/>
        </w:trPr>
        <w:tc>
          <w:tcPr>
            <w:tcW w:w="1148" w:type="dxa"/>
            <w:shd w:val="clear" w:color="auto" w:fill="BFBFBF" w:themeFill="background1" w:themeFillShade="BF"/>
          </w:tcPr>
          <w:p w:rsidR="006A3F65" w:rsidRPr="00C411AF" w:rsidDel="00960806" w:rsidRDefault="006A3F65" w:rsidP="00FC4885">
            <w:pPr>
              <w:spacing w:before="20" w:after="20"/>
              <w:jc w:val="center"/>
              <w:rPr>
                <w:rFonts w:ascii="Arial" w:hAnsi="Arial" w:cs="Arial"/>
                <w:sz w:val="20"/>
                <w:szCs w:val="20"/>
              </w:rPr>
            </w:pPr>
            <w:r w:rsidRPr="00C411AF">
              <w:rPr>
                <w:rFonts w:ascii="Arial" w:hAnsi="Arial" w:cs="Arial"/>
                <w:sz w:val="20"/>
                <w:szCs w:val="20"/>
              </w:rPr>
              <w:t>VI</w:t>
            </w:r>
          </w:p>
        </w:tc>
        <w:tc>
          <w:tcPr>
            <w:tcW w:w="1181" w:type="dxa"/>
            <w:shd w:val="clear" w:color="auto" w:fill="BFBFBF" w:themeFill="background1" w:themeFillShade="BF"/>
          </w:tcPr>
          <w:p w:rsidR="006A3F65" w:rsidRPr="00C411AF" w:rsidDel="00960806" w:rsidRDefault="006A3F65" w:rsidP="00FC4885">
            <w:pPr>
              <w:jc w:val="center"/>
              <w:rPr>
                <w:rFonts w:ascii="Arial" w:hAnsi="Arial" w:cs="Arial"/>
                <w:color w:val="000000"/>
                <w:sz w:val="20"/>
                <w:szCs w:val="20"/>
              </w:rPr>
            </w:pPr>
            <w:r w:rsidRPr="00C411AF">
              <w:rPr>
                <w:rFonts w:ascii="Arial" w:hAnsi="Arial" w:cs="Arial"/>
                <w:color w:val="000000"/>
                <w:sz w:val="20"/>
                <w:szCs w:val="20"/>
              </w:rPr>
              <w:t>20.0</w:t>
            </w:r>
          </w:p>
        </w:tc>
        <w:tc>
          <w:tcPr>
            <w:tcW w:w="1828" w:type="dxa"/>
            <w:shd w:val="clear" w:color="auto" w:fill="BFBFBF" w:themeFill="background1" w:themeFillShade="BF"/>
          </w:tcPr>
          <w:p w:rsidR="006A3F65" w:rsidRPr="00C411AF" w:rsidDel="002A6167" w:rsidRDefault="00656C0F" w:rsidP="00FC4885">
            <w:pPr>
              <w:jc w:val="center"/>
              <w:rPr>
                <w:rFonts w:ascii="Arial" w:hAnsi="Arial" w:cs="Arial"/>
                <w:color w:val="000000"/>
                <w:sz w:val="20"/>
                <w:szCs w:val="20"/>
              </w:rPr>
            </w:pPr>
            <w:r>
              <w:rPr>
                <w:rFonts w:ascii="Arial" w:hAnsi="Arial" w:cs="Arial"/>
                <w:color w:val="000000"/>
                <w:sz w:val="20"/>
                <w:szCs w:val="20"/>
              </w:rPr>
              <w:t>39.2</w:t>
            </w:r>
          </w:p>
        </w:tc>
        <w:tc>
          <w:tcPr>
            <w:tcW w:w="1620" w:type="dxa"/>
            <w:shd w:val="clear" w:color="auto" w:fill="BFBFBF" w:themeFill="background1" w:themeFillShade="BF"/>
          </w:tcPr>
          <w:p w:rsidR="006A3F65" w:rsidRPr="00C411AF" w:rsidDel="00960806" w:rsidRDefault="00476BBB" w:rsidP="00FC4885">
            <w:pPr>
              <w:jc w:val="center"/>
              <w:rPr>
                <w:rFonts w:ascii="Arial" w:hAnsi="Arial" w:cs="Arial"/>
                <w:color w:val="000000"/>
                <w:sz w:val="20"/>
                <w:szCs w:val="20"/>
              </w:rPr>
            </w:pPr>
            <w:r>
              <w:rPr>
                <w:rFonts w:ascii="Arial" w:hAnsi="Arial" w:cs="Arial"/>
                <w:color w:val="000000"/>
                <w:sz w:val="20"/>
                <w:szCs w:val="20"/>
              </w:rPr>
              <w:t>58.8</w:t>
            </w:r>
          </w:p>
        </w:tc>
        <w:tc>
          <w:tcPr>
            <w:tcW w:w="1534" w:type="dxa"/>
            <w:shd w:val="clear" w:color="auto" w:fill="BFBFBF" w:themeFill="background1" w:themeFillShade="BF"/>
          </w:tcPr>
          <w:p w:rsidR="006A3F65" w:rsidRPr="00C411AF" w:rsidRDefault="006A3F65" w:rsidP="00FC4885">
            <w:pPr>
              <w:jc w:val="center"/>
              <w:rPr>
                <w:rFonts w:ascii="Arial" w:hAnsi="Arial" w:cs="Arial"/>
                <w:color w:val="000000"/>
                <w:sz w:val="20"/>
                <w:szCs w:val="20"/>
              </w:rPr>
            </w:pPr>
            <w:r w:rsidRPr="00C411AF">
              <w:rPr>
                <w:rFonts w:ascii="Arial" w:hAnsi="Arial" w:cs="Arial"/>
                <w:sz w:val="20"/>
                <w:szCs w:val="20"/>
              </w:rPr>
              <w:t>60 cm (~2’)</w:t>
            </w:r>
          </w:p>
        </w:tc>
        <w:tc>
          <w:tcPr>
            <w:tcW w:w="1703" w:type="dxa"/>
            <w:shd w:val="clear" w:color="auto" w:fill="BFBFBF" w:themeFill="background1" w:themeFillShade="BF"/>
          </w:tcPr>
          <w:p w:rsidR="006A3F65" w:rsidRPr="00C411AF" w:rsidDel="00960806" w:rsidRDefault="006A3F65" w:rsidP="00FC4885">
            <w:pPr>
              <w:jc w:val="center"/>
              <w:rPr>
                <w:rFonts w:ascii="Arial" w:hAnsi="Arial" w:cs="Arial"/>
                <w:color w:val="000000"/>
                <w:sz w:val="20"/>
                <w:szCs w:val="20"/>
              </w:rPr>
            </w:pPr>
            <w:r w:rsidRPr="00C411AF">
              <w:rPr>
                <w:rFonts w:ascii="Arial" w:hAnsi="Arial" w:cs="Arial"/>
                <w:sz w:val="20"/>
                <w:szCs w:val="20"/>
              </w:rPr>
              <w:t>0.5/1.414</w:t>
            </w:r>
          </w:p>
        </w:tc>
      </w:tr>
      <w:tr w:rsidR="006A3F65" w:rsidRPr="00C411AF" w:rsidDel="002A6167" w:rsidTr="006A3F65">
        <w:trPr>
          <w:jc w:val="center"/>
        </w:trPr>
        <w:tc>
          <w:tcPr>
            <w:tcW w:w="1148" w:type="dxa"/>
            <w:shd w:val="clear" w:color="auto" w:fill="auto"/>
          </w:tcPr>
          <w:p w:rsidR="006A3F65" w:rsidRPr="00C411AF" w:rsidDel="00960806" w:rsidRDefault="006A3F65" w:rsidP="00FC4885">
            <w:pPr>
              <w:spacing w:before="20" w:after="20"/>
              <w:jc w:val="center"/>
              <w:rPr>
                <w:rFonts w:ascii="Arial" w:hAnsi="Arial" w:cs="Arial"/>
                <w:sz w:val="20"/>
                <w:szCs w:val="20"/>
              </w:rPr>
            </w:pPr>
            <w:r w:rsidRPr="00C411AF">
              <w:rPr>
                <w:rFonts w:ascii="Arial" w:hAnsi="Arial" w:cs="Arial"/>
                <w:sz w:val="20"/>
                <w:szCs w:val="20"/>
              </w:rPr>
              <w:t>VII</w:t>
            </w:r>
          </w:p>
        </w:tc>
        <w:tc>
          <w:tcPr>
            <w:tcW w:w="1181" w:type="dxa"/>
            <w:shd w:val="clear" w:color="auto" w:fill="auto"/>
          </w:tcPr>
          <w:p w:rsidR="006A3F65" w:rsidRPr="00C411AF" w:rsidDel="00960806" w:rsidRDefault="006A3F65" w:rsidP="00FC4885">
            <w:pPr>
              <w:jc w:val="center"/>
              <w:rPr>
                <w:rFonts w:ascii="Arial" w:hAnsi="Arial" w:cs="Arial"/>
                <w:color w:val="000000"/>
                <w:sz w:val="20"/>
                <w:szCs w:val="20"/>
              </w:rPr>
            </w:pPr>
            <w:r w:rsidRPr="00C411AF">
              <w:rPr>
                <w:rFonts w:ascii="Arial" w:hAnsi="Arial" w:cs="Arial"/>
                <w:sz w:val="20"/>
                <w:szCs w:val="20"/>
              </w:rPr>
              <w:t>33.3</w:t>
            </w:r>
          </w:p>
        </w:tc>
        <w:tc>
          <w:tcPr>
            <w:tcW w:w="1828" w:type="dxa"/>
            <w:shd w:val="clear" w:color="auto" w:fill="auto"/>
          </w:tcPr>
          <w:p w:rsidR="006A3F65" w:rsidRPr="00C411AF" w:rsidDel="002A6167" w:rsidRDefault="00656C0F" w:rsidP="00FC4885">
            <w:pPr>
              <w:jc w:val="center"/>
              <w:rPr>
                <w:rFonts w:ascii="Arial" w:hAnsi="Arial" w:cs="Arial"/>
                <w:color w:val="000000"/>
                <w:sz w:val="20"/>
                <w:szCs w:val="20"/>
              </w:rPr>
            </w:pPr>
            <w:r>
              <w:rPr>
                <w:rFonts w:ascii="Arial" w:hAnsi="Arial" w:cs="Arial"/>
                <w:color w:val="000000"/>
                <w:sz w:val="20"/>
                <w:szCs w:val="20"/>
              </w:rPr>
              <w:t>65.3</w:t>
            </w:r>
          </w:p>
        </w:tc>
        <w:tc>
          <w:tcPr>
            <w:tcW w:w="1620" w:type="dxa"/>
            <w:shd w:val="clear" w:color="auto" w:fill="auto"/>
          </w:tcPr>
          <w:p w:rsidR="006A3F65" w:rsidRPr="00C411AF" w:rsidDel="00960806" w:rsidRDefault="00E52C83" w:rsidP="00FC4885">
            <w:pPr>
              <w:jc w:val="center"/>
              <w:rPr>
                <w:rFonts w:ascii="Arial" w:hAnsi="Arial" w:cs="Arial"/>
                <w:color w:val="000000"/>
                <w:sz w:val="20"/>
                <w:szCs w:val="20"/>
              </w:rPr>
            </w:pPr>
            <w:r>
              <w:rPr>
                <w:rFonts w:ascii="Arial" w:hAnsi="Arial" w:cs="Arial"/>
                <w:color w:val="000000"/>
                <w:sz w:val="20"/>
                <w:szCs w:val="20"/>
              </w:rPr>
              <w:t>98.0</w:t>
            </w:r>
          </w:p>
        </w:tc>
        <w:tc>
          <w:tcPr>
            <w:tcW w:w="1534" w:type="dxa"/>
            <w:shd w:val="clear" w:color="auto" w:fill="auto"/>
          </w:tcPr>
          <w:p w:rsidR="006A3F65" w:rsidRPr="00C411AF" w:rsidRDefault="006A3F65" w:rsidP="00FC4885">
            <w:pPr>
              <w:jc w:val="center"/>
              <w:rPr>
                <w:rFonts w:ascii="Arial" w:hAnsi="Arial" w:cs="Arial"/>
                <w:color w:val="000000"/>
                <w:sz w:val="20"/>
                <w:szCs w:val="20"/>
              </w:rPr>
            </w:pPr>
            <w:r w:rsidRPr="00C411AF">
              <w:rPr>
                <w:rFonts w:ascii="Arial" w:hAnsi="Arial" w:cs="Arial"/>
                <w:sz w:val="20"/>
                <w:szCs w:val="20"/>
              </w:rPr>
              <w:t>1-meter</w:t>
            </w:r>
          </w:p>
        </w:tc>
        <w:tc>
          <w:tcPr>
            <w:tcW w:w="1703" w:type="dxa"/>
            <w:shd w:val="clear" w:color="auto" w:fill="auto"/>
          </w:tcPr>
          <w:p w:rsidR="006A3F65" w:rsidRPr="00C411AF" w:rsidDel="00960806" w:rsidRDefault="006A3F65" w:rsidP="00FC4885">
            <w:pPr>
              <w:jc w:val="center"/>
              <w:rPr>
                <w:rFonts w:ascii="Arial" w:hAnsi="Arial" w:cs="Arial"/>
                <w:color w:val="000000"/>
                <w:sz w:val="20"/>
                <w:szCs w:val="20"/>
              </w:rPr>
            </w:pPr>
            <w:r w:rsidRPr="00C411AF">
              <w:rPr>
                <w:rFonts w:ascii="Arial" w:hAnsi="Arial" w:cs="Arial"/>
                <w:sz w:val="20"/>
                <w:szCs w:val="20"/>
              </w:rPr>
              <w:t>0.25/2.000</w:t>
            </w:r>
          </w:p>
        </w:tc>
      </w:tr>
      <w:tr w:rsidR="006A3F65" w:rsidRPr="00C411AF" w:rsidDel="002A6167" w:rsidTr="006A3F65">
        <w:trPr>
          <w:jc w:val="center"/>
        </w:trPr>
        <w:tc>
          <w:tcPr>
            <w:tcW w:w="1148" w:type="dxa"/>
            <w:shd w:val="clear" w:color="auto" w:fill="BFBFBF" w:themeFill="background1" w:themeFillShade="BF"/>
          </w:tcPr>
          <w:p w:rsidR="006A3F65" w:rsidRPr="00C411AF" w:rsidRDefault="006A3F65" w:rsidP="00FC4885">
            <w:pPr>
              <w:spacing w:before="20" w:after="20"/>
              <w:jc w:val="center"/>
              <w:rPr>
                <w:rFonts w:ascii="Arial" w:hAnsi="Arial" w:cs="Arial"/>
                <w:sz w:val="20"/>
                <w:szCs w:val="20"/>
              </w:rPr>
            </w:pPr>
            <w:r w:rsidRPr="00C411AF">
              <w:rPr>
                <w:rFonts w:ascii="Arial" w:hAnsi="Arial" w:cs="Arial"/>
                <w:sz w:val="20"/>
                <w:szCs w:val="20"/>
              </w:rPr>
              <w:t>VIII</w:t>
            </w:r>
          </w:p>
        </w:tc>
        <w:tc>
          <w:tcPr>
            <w:tcW w:w="1181" w:type="dxa"/>
            <w:shd w:val="clear" w:color="auto" w:fill="BFBFBF" w:themeFill="background1" w:themeFillShade="BF"/>
          </w:tcPr>
          <w:p w:rsidR="006A3F65" w:rsidRPr="00C411AF" w:rsidRDefault="006A3F65" w:rsidP="00FC4885">
            <w:pPr>
              <w:jc w:val="center"/>
              <w:rPr>
                <w:rFonts w:ascii="Arial" w:hAnsi="Arial" w:cs="Arial"/>
                <w:sz w:val="20"/>
                <w:szCs w:val="20"/>
              </w:rPr>
            </w:pPr>
            <w:r w:rsidRPr="00C411AF">
              <w:rPr>
                <w:rFonts w:ascii="Arial" w:hAnsi="Arial" w:cs="Arial"/>
                <w:sz w:val="20"/>
                <w:szCs w:val="20"/>
              </w:rPr>
              <w:t>66.7</w:t>
            </w:r>
          </w:p>
        </w:tc>
        <w:tc>
          <w:tcPr>
            <w:tcW w:w="1828" w:type="dxa"/>
            <w:shd w:val="clear" w:color="auto" w:fill="BFBFBF" w:themeFill="background1" w:themeFillShade="BF"/>
          </w:tcPr>
          <w:p w:rsidR="006A3F65" w:rsidRPr="00C411AF" w:rsidRDefault="00656C0F" w:rsidP="00FC4885">
            <w:pPr>
              <w:jc w:val="center"/>
              <w:rPr>
                <w:rFonts w:ascii="Arial" w:hAnsi="Arial" w:cs="Arial"/>
                <w:color w:val="000000"/>
                <w:sz w:val="20"/>
                <w:szCs w:val="20"/>
              </w:rPr>
            </w:pPr>
            <w:r>
              <w:rPr>
                <w:rFonts w:ascii="Arial" w:hAnsi="Arial" w:cs="Arial"/>
                <w:color w:val="000000"/>
                <w:sz w:val="20"/>
                <w:szCs w:val="20"/>
              </w:rPr>
              <w:t>130.7</w:t>
            </w:r>
          </w:p>
        </w:tc>
        <w:tc>
          <w:tcPr>
            <w:tcW w:w="1620" w:type="dxa"/>
            <w:shd w:val="clear" w:color="auto" w:fill="BFBFBF" w:themeFill="background1" w:themeFillShade="BF"/>
          </w:tcPr>
          <w:p w:rsidR="006A3F65" w:rsidRPr="00C411AF" w:rsidRDefault="00E52C83" w:rsidP="00FC4885">
            <w:pPr>
              <w:jc w:val="center"/>
              <w:rPr>
                <w:rFonts w:ascii="Arial" w:hAnsi="Arial" w:cs="Arial"/>
                <w:color w:val="000000"/>
                <w:sz w:val="20"/>
                <w:szCs w:val="20"/>
              </w:rPr>
            </w:pPr>
            <w:r>
              <w:rPr>
                <w:rFonts w:ascii="Arial" w:hAnsi="Arial" w:cs="Arial"/>
                <w:color w:val="000000"/>
                <w:sz w:val="20"/>
                <w:szCs w:val="20"/>
              </w:rPr>
              <w:t>196.0</w:t>
            </w:r>
          </w:p>
        </w:tc>
        <w:tc>
          <w:tcPr>
            <w:tcW w:w="1534" w:type="dxa"/>
            <w:shd w:val="clear" w:color="auto" w:fill="BFBFBF" w:themeFill="background1" w:themeFillShade="BF"/>
          </w:tcPr>
          <w:p w:rsidR="006A3F65" w:rsidRPr="00C411AF" w:rsidRDefault="006A3F65" w:rsidP="00FC4885">
            <w:pPr>
              <w:jc w:val="center"/>
              <w:rPr>
                <w:rFonts w:ascii="Arial" w:hAnsi="Arial" w:cs="Arial"/>
                <w:sz w:val="20"/>
                <w:szCs w:val="20"/>
              </w:rPr>
            </w:pPr>
            <w:r w:rsidRPr="00C411AF">
              <w:rPr>
                <w:rFonts w:ascii="Arial" w:hAnsi="Arial" w:cs="Arial"/>
                <w:sz w:val="20"/>
                <w:szCs w:val="20"/>
              </w:rPr>
              <w:t>2-meter</w:t>
            </w:r>
          </w:p>
        </w:tc>
        <w:tc>
          <w:tcPr>
            <w:tcW w:w="1703" w:type="dxa"/>
            <w:shd w:val="clear" w:color="auto" w:fill="BFBFBF" w:themeFill="background1" w:themeFillShade="BF"/>
          </w:tcPr>
          <w:p w:rsidR="006A3F65" w:rsidRPr="00C411AF" w:rsidRDefault="006A3F65" w:rsidP="00FC4885">
            <w:pPr>
              <w:jc w:val="center"/>
              <w:rPr>
                <w:rFonts w:ascii="Arial" w:hAnsi="Arial" w:cs="Arial"/>
                <w:sz w:val="20"/>
                <w:szCs w:val="20"/>
              </w:rPr>
            </w:pPr>
            <w:r w:rsidRPr="00C411AF">
              <w:rPr>
                <w:rFonts w:ascii="Arial" w:hAnsi="Arial" w:cs="Arial"/>
                <w:sz w:val="20"/>
                <w:szCs w:val="20"/>
              </w:rPr>
              <w:t>0.1/3.162</w:t>
            </w:r>
          </w:p>
        </w:tc>
      </w:tr>
      <w:tr w:rsidR="006A3F65" w:rsidRPr="00C411AF" w:rsidDel="002A6167" w:rsidTr="006A3F65">
        <w:trPr>
          <w:jc w:val="center"/>
        </w:trPr>
        <w:tc>
          <w:tcPr>
            <w:tcW w:w="1148" w:type="dxa"/>
            <w:shd w:val="clear" w:color="auto" w:fill="auto"/>
          </w:tcPr>
          <w:p w:rsidR="006A3F65" w:rsidRPr="00C411AF" w:rsidRDefault="006A3F65" w:rsidP="00FC4885">
            <w:pPr>
              <w:spacing w:before="20" w:after="20"/>
              <w:jc w:val="center"/>
              <w:rPr>
                <w:rFonts w:ascii="Arial" w:hAnsi="Arial" w:cs="Arial"/>
                <w:sz w:val="20"/>
                <w:szCs w:val="20"/>
              </w:rPr>
            </w:pPr>
            <w:r w:rsidRPr="00C411AF">
              <w:rPr>
                <w:rFonts w:ascii="Arial" w:hAnsi="Arial" w:cs="Arial"/>
                <w:sz w:val="20"/>
                <w:szCs w:val="20"/>
              </w:rPr>
              <w:t>IX</w:t>
            </w:r>
          </w:p>
        </w:tc>
        <w:tc>
          <w:tcPr>
            <w:tcW w:w="1181" w:type="dxa"/>
            <w:shd w:val="clear" w:color="auto" w:fill="auto"/>
          </w:tcPr>
          <w:p w:rsidR="006A3F65" w:rsidRPr="00C411AF" w:rsidRDefault="006A3F65" w:rsidP="00FC4885">
            <w:pPr>
              <w:jc w:val="center"/>
              <w:rPr>
                <w:rFonts w:ascii="Arial" w:hAnsi="Arial" w:cs="Arial"/>
                <w:sz w:val="20"/>
                <w:szCs w:val="20"/>
              </w:rPr>
            </w:pPr>
            <w:r w:rsidRPr="00C411AF">
              <w:rPr>
                <w:rFonts w:ascii="Arial" w:hAnsi="Arial" w:cs="Arial"/>
                <w:sz w:val="20"/>
                <w:szCs w:val="20"/>
              </w:rPr>
              <w:t>100.0</w:t>
            </w:r>
          </w:p>
        </w:tc>
        <w:tc>
          <w:tcPr>
            <w:tcW w:w="1828" w:type="dxa"/>
            <w:shd w:val="clear" w:color="auto" w:fill="auto"/>
          </w:tcPr>
          <w:p w:rsidR="006A3F65" w:rsidRPr="00C411AF" w:rsidRDefault="00656C0F" w:rsidP="00FC4885">
            <w:pPr>
              <w:jc w:val="center"/>
              <w:rPr>
                <w:rFonts w:ascii="Arial" w:hAnsi="Arial" w:cs="Arial"/>
                <w:color w:val="000000"/>
                <w:sz w:val="20"/>
                <w:szCs w:val="20"/>
              </w:rPr>
            </w:pPr>
            <w:r>
              <w:rPr>
                <w:rFonts w:ascii="Arial" w:hAnsi="Arial" w:cs="Arial"/>
                <w:color w:val="000000"/>
                <w:sz w:val="20"/>
                <w:szCs w:val="20"/>
              </w:rPr>
              <w:t>196.0</w:t>
            </w:r>
          </w:p>
        </w:tc>
        <w:tc>
          <w:tcPr>
            <w:tcW w:w="1620" w:type="dxa"/>
            <w:shd w:val="clear" w:color="auto" w:fill="auto"/>
          </w:tcPr>
          <w:p w:rsidR="006A3F65" w:rsidRPr="00C411AF" w:rsidRDefault="00E52C83" w:rsidP="00FC4885">
            <w:pPr>
              <w:jc w:val="center"/>
              <w:rPr>
                <w:rFonts w:ascii="Arial" w:hAnsi="Arial" w:cs="Arial"/>
                <w:color w:val="000000"/>
                <w:sz w:val="20"/>
                <w:szCs w:val="20"/>
              </w:rPr>
            </w:pPr>
            <w:r>
              <w:rPr>
                <w:rFonts w:ascii="Arial" w:hAnsi="Arial" w:cs="Arial"/>
                <w:color w:val="000000"/>
                <w:sz w:val="20"/>
                <w:szCs w:val="20"/>
              </w:rPr>
              <w:t>294.0</w:t>
            </w:r>
          </w:p>
        </w:tc>
        <w:tc>
          <w:tcPr>
            <w:tcW w:w="1534" w:type="dxa"/>
            <w:shd w:val="clear" w:color="auto" w:fill="auto"/>
          </w:tcPr>
          <w:p w:rsidR="006A3F65" w:rsidRPr="00C411AF" w:rsidRDefault="006A3F65" w:rsidP="00FC4885">
            <w:pPr>
              <w:jc w:val="center"/>
              <w:rPr>
                <w:rFonts w:ascii="Arial" w:hAnsi="Arial" w:cs="Arial"/>
                <w:sz w:val="20"/>
                <w:szCs w:val="20"/>
              </w:rPr>
            </w:pPr>
            <w:r w:rsidRPr="00C411AF">
              <w:rPr>
                <w:rFonts w:ascii="Arial" w:hAnsi="Arial" w:cs="Arial"/>
                <w:sz w:val="20"/>
                <w:szCs w:val="20"/>
              </w:rPr>
              <w:t>3-meter</w:t>
            </w:r>
          </w:p>
        </w:tc>
        <w:tc>
          <w:tcPr>
            <w:tcW w:w="1703" w:type="dxa"/>
            <w:shd w:val="clear" w:color="auto" w:fill="auto"/>
          </w:tcPr>
          <w:p w:rsidR="006A3F65" w:rsidRPr="00C411AF" w:rsidRDefault="006A3F65" w:rsidP="00FC4885">
            <w:pPr>
              <w:jc w:val="center"/>
              <w:rPr>
                <w:rFonts w:ascii="Arial" w:hAnsi="Arial" w:cs="Arial"/>
                <w:sz w:val="20"/>
                <w:szCs w:val="20"/>
              </w:rPr>
            </w:pPr>
            <w:r w:rsidRPr="00C411AF">
              <w:rPr>
                <w:rFonts w:ascii="Arial" w:hAnsi="Arial" w:cs="Arial"/>
                <w:sz w:val="20"/>
                <w:szCs w:val="20"/>
              </w:rPr>
              <w:t>0.05/4.472</w:t>
            </w:r>
          </w:p>
        </w:tc>
      </w:tr>
      <w:tr w:rsidR="006A3F65" w:rsidRPr="00C411AF" w:rsidDel="002A6167" w:rsidTr="006A3F65">
        <w:trPr>
          <w:jc w:val="center"/>
        </w:trPr>
        <w:tc>
          <w:tcPr>
            <w:tcW w:w="1148" w:type="dxa"/>
            <w:shd w:val="clear" w:color="auto" w:fill="BFBFBF" w:themeFill="background1" w:themeFillShade="BF"/>
          </w:tcPr>
          <w:p w:rsidR="006A3F65" w:rsidRPr="00C411AF" w:rsidRDefault="006A3F65" w:rsidP="00FC4885">
            <w:pPr>
              <w:spacing w:before="20" w:after="20"/>
              <w:jc w:val="center"/>
              <w:rPr>
                <w:rFonts w:ascii="Arial" w:hAnsi="Arial" w:cs="Arial"/>
                <w:sz w:val="20"/>
                <w:szCs w:val="20"/>
              </w:rPr>
            </w:pPr>
            <w:r w:rsidRPr="00C411AF">
              <w:rPr>
                <w:rFonts w:ascii="Arial" w:hAnsi="Arial" w:cs="Arial"/>
                <w:sz w:val="20"/>
                <w:szCs w:val="20"/>
              </w:rPr>
              <w:t>X</w:t>
            </w:r>
          </w:p>
        </w:tc>
        <w:tc>
          <w:tcPr>
            <w:tcW w:w="1181" w:type="dxa"/>
            <w:shd w:val="clear" w:color="auto" w:fill="BFBFBF" w:themeFill="background1" w:themeFillShade="BF"/>
          </w:tcPr>
          <w:p w:rsidR="006A3F65" w:rsidRPr="00C411AF" w:rsidRDefault="006A3F65" w:rsidP="00FC4885">
            <w:pPr>
              <w:jc w:val="center"/>
              <w:rPr>
                <w:rFonts w:ascii="Arial" w:hAnsi="Arial" w:cs="Arial"/>
                <w:sz w:val="20"/>
                <w:szCs w:val="20"/>
              </w:rPr>
            </w:pPr>
            <w:r w:rsidRPr="00C411AF">
              <w:rPr>
                <w:rFonts w:ascii="Arial" w:hAnsi="Arial" w:cs="Arial"/>
                <w:sz w:val="20"/>
                <w:szCs w:val="20"/>
              </w:rPr>
              <w:t>333.3</w:t>
            </w:r>
          </w:p>
        </w:tc>
        <w:tc>
          <w:tcPr>
            <w:tcW w:w="1828" w:type="dxa"/>
            <w:shd w:val="clear" w:color="auto" w:fill="BFBFBF" w:themeFill="background1" w:themeFillShade="BF"/>
          </w:tcPr>
          <w:p w:rsidR="006A3F65" w:rsidRPr="00C411AF" w:rsidRDefault="00656C0F" w:rsidP="00FC4885">
            <w:pPr>
              <w:jc w:val="center"/>
              <w:rPr>
                <w:rFonts w:ascii="Arial" w:hAnsi="Arial" w:cs="Arial"/>
                <w:color w:val="000000"/>
                <w:sz w:val="20"/>
                <w:szCs w:val="20"/>
              </w:rPr>
            </w:pPr>
            <w:r>
              <w:rPr>
                <w:rFonts w:ascii="Arial" w:hAnsi="Arial" w:cs="Arial"/>
                <w:color w:val="000000"/>
                <w:sz w:val="20"/>
                <w:szCs w:val="20"/>
              </w:rPr>
              <w:t>653.3</w:t>
            </w:r>
          </w:p>
        </w:tc>
        <w:tc>
          <w:tcPr>
            <w:tcW w:w="1620" w:type="dxa"/>
            <w:shd w:val="clear" w:color="auto" w:fill="BFBFBF" w:themeFill="background1" w:themeFillShade="BF"/>
          </w:tcPr>
          <w:p w:rsidR="006A3F65" w:rsidRPr="00C411AF" w:rsidRDefault="00E52C83" w:rsidP="00FC4885">
            <w:pPr>
              <w:jc w:val="center"/>
              <w:rPr>
                <w:rFonts w:ascii="Arial" w:hAnsi="Arial" w:cs="Arial"/>
                <w:color w:val="000000"/>
                <w:sz w:val="20"/>
                <w:szCs w:val="20"/>
              </w:rPr>
            </w:pPr>
            <w:r>
              <w:rPr>
                <w:rFonts w:ascii="Arial" w:hAnsi="Arial" w:cs="Arial"/>
                <w:color w:val="000000"/>
                <w:sz w:val="20"/>
                <w:szCs w:val="20"/>
              </w:rPr>
              <w:t>980.0</w:t>
            </w:r>
          </w:p>
        </w:tc>
        <w:tc>
          <w:tcPr>
            <w:tcW w:w="1534" w:type="dxa"/>
            <w:shd w:val="clear" w:color="auto" w:fill="BFBFBF" w:themeFill="background1" w:themeFillShade="BF"/>
          </w:tcPr>
          <w:p w:rsidR="006A3F65" w:rsidRPr="00C411AF" w:rsidRDefault="006A3F65" w:rsidP="00FC4885">
            <w:pPr>
              <w:jc w:val="center"/>
              <w:rPr>
                <w:rFonts w:ascii="Arial" w:hAnsi="Arial" w:cs="Arial"/>
                <w:sz w:val="20"/>
                <w:szCs w:val="20"/>
              </w:rPr>
            </w:pPr>
            <w:r w:rsidRPr="00C411AF">
              <w:rPr>
                <w:rFonts w:ascii="Arial" w:hAnsi="Arial" w:cs="Arial"/>
                <w:sz w:val="20"/>
                <w:szCs w:val="20"/>
              </w:rPr>
              <w:t>10-meter</w:t>
            </w:r>
          </w:p>
        </w:tc>
        <w:tc>
          <w:tcPr>
            <w:tcW w:w="1703" w:type="dxa"/>
            <w:shd w:val="clear" w:color="auto" w:fill="BFBFBF" w:themeFill="background1" w:themeFillShade="BF"/>
          </w:tcPr>
          <w:p w:rsidR="006A3F65" w:rsidRPr="00C411AF" w:rsidRDefault="006A3F65" w:rsidP="00FC4885">
            <w:pPr>
              <w:jc w:val="center"/>
              <w:rPr>
                <w:rFonts w:ascii="Arial" w:hAnsi="Arial" w:cs="Arial"/>
                <w:sz w:val="20"/>
                <w:szCs w:val="20"/>
              </w:rPr>
            </w:pPr>
            <w:r w:rsidRPr="00C411AF">
              <w:rPr>
                <w:rFonts w:ascii="Arial" w:hAnsi="Arial" w:cs="Arial"/>
                <w:sz w:val="20"/>
                <w:szCs w:val="20"/>
              </w:rPr>
              <w:t>0.01/10.000</w:t>
            </w:r>
          </w:p>
        </w:tc>
      </w:tr>
    </w:tbl>
    <w:p w:rsidR="001866AA" w:rsidRPr="00C411AF" w:rsidRDefault="001866AA" w:rsidP="001866AA">
      <w:pPr>
        <w:spacing w:before="240" w:after="0"/>
        <w:rPr>
          <w:rFonts w:ascii="Arial" w:hAnsi="Arial" w:cs="Arial"/>
          <w:sz w:val="20"/>
          <w:szCs w:val="20"/>
        </w:rPr>
      </w:pPr>
      <w:r w:rsidRPr="00C411AF">
        <w:rPr>
          <w:rFonts w:ascii="Arial" w:hAnsi="Arial" w:cs="Arial"/>
          <w:sz w:val="20"/>
          <w:szCs w:val="20"/>
        </w:rPr>
        <w:t>These vertical data accuracy classes were chosen for the following reasons:</w:t>
      </w:r>
    </w:p>
    <w:p w:rsidR="005E1377" w:rsidRPr="00C411AF" w:rsidRDefault="003F4402" w:rsidP="00043F76">
      <w:pPr>
        <w:pStyle w:val="ListParagraph"/>
        <w:numPr>
          <w:ilvl w:val="0"/>
          <w:numId w:val="18"/>
        </w:numPr>
        <w:spacing w:after="120"/>
        <w:rPr>
          <w:rFonts w:ascii="Arial" w:hAnsi="Arial" w:cs="Arial"/>
          <w:b/>
          <w:sz w:val="20"/>
          <w:szCs w:val="20"/>
        </w:rPr>
      </w:pPr>
      <w:r w:rsidRPr="00C411AF">
        <w:rPr>
          <w:rFonts w:ascii="Arial" w:hAnsi="Arial" w:cs="Arial"/>
          <w:b/>
          <w:sz w:val="20"/>
          <w:szCs w:val="20"/>
        </w:rPr>
        <w:t xml:space="preserve">Class </w:t>
      </w:r>
      <w:r w:rsidR="00002B95" w:rsidRPr="00C411AF">
        <w:rPr>
          <w:rFonts w:ascii="Arial" w:hAnsi="Arial" w:cs="Arial"/>
          <w:b/>
          <w:sz w:val="20"/>
          <w:szCs w:val="20"/>
        </w:rPr>
        <w:t>I</w:t>
      </w:r>
      <w:r w:rsidR="0020298D" w:rsidRPr="00C411AF">
        <w:rPr>
          <w:rFonts w:ascii="Arial" w:hAnsi="Arial" w:cs="Arial"/>
          <w:sz w:val="20"/>
          <w:szCs w:val="20"/>
        </w:rPr>
        <w:t xml:space="preserve">, </w:t>
      </w:r>
      <w:r w:rsidR="00002B95" w:rsidRPr="00C411AF">
        <w:rPr>
          <w:rFonts w:ascii="Arial" w:hAnsi="Arial" w:cs="Arial"/>
          <w:sz w:val="20"/>
          <w:szCs w:val="20"/>
        </w:rPr>
        <w:t xml:space="preserve">the highest vertical accuracy class, </w:t>
      </w:r>
      <w:r w:rsidR="0020298D" w:rsidRPr="00C411AF">
        <w:rPr>
          <w:rFonts w:ascii="Arial" w:hAnsi="Arial" w:cs="Arial"/>
          <w:sz w:val="20"/>
          <w:szCs w:val="20"/>
        </w:rPr>
        <w:t>is mo</w:t>
      </w:r>
      <w:r w:rsidR="00002B95" w:rsidRPr="00C411AF">
        <w:rPr>
          <w:rFonts w:ascii="Arial" w:hAnsi="Arial" w:cs="Arial"/>
          <w:sz w:val="20"/>
          <w:szCs w:val="20"/>
        </w:rPr>
        <w:t>st</w:t>
      </w:r>
      <w:r w:rsidR="0020298D" w:rsidRPr="00C411AF">
        <w:rPr>
          <w:rFonts w:ascii="Arial" w:hAnsi="Arial" w:cs="Arial"/>
          <w:sz w:val="20"/>
          <w:szCs w:val="20"/>
        </w:rPr>
        <w:t xml:space="preserve"> appropriate for local accuracy determinations and tested relative to a local coordinate system</w:t>
      </w:r>
      <w:r w:rsidR="00D5225B" w:rsidRPr="00C411AF">
        <w:rPr>
          <w:rFonts w:ascii="Arial" w:hAnsi="Arial" w:cs="Arial"/>
          <w:sz w:val="20"/>
          <w:szCs w:val="20"/>
        </w:rPr>
        <w:t>,</w:t>
      </w:r>
      <w:r w:rsidR="0020298D" w:rsidRPr="00C411AF">
        <w:rPr>
          <w:rFonts w:ascii="Arial" w:hAnsi="Arial" w:cs="Arial"/>
          <w:sz w:val="20"/>
          <w:szCs w:val="20"/>
        </w:rPr>
        <w:t xml:space="preserve"> rather than</w:t>
      </w:r>
      <w:r w:rsidR="00D5225B" w:rsidRPr="00C411AF">
        <w:rPr>
          <w:rFonts w:ascii="Arial" w:hAnsi="Arial" w:cs="Arial"/>
          <w:sz w:val="20"/>
          <w:szCs w:val="20"/>
        </w:rPr>
        <w:t xml:space="preserve"> network accuracy relative to a national geodetic network.</w:t>
      </w:r>
    </w:p>
    <w:p w:rsidR="00043F76" w:rsidRPr="00C411AF" w:rsidRDefault="00002B95" w:rsidP="00043F76">
      <w:pPr>
        <w:pStyle w:val="ListParagraph"/>
        <w:numPr>
          <w:ilvl w:val="0"/>
          <w:numId w:val="18"/>
        </w:numPr>
        <w:spacing w:after="120"/>
        <w:rPr>
          <w:rFonts w:ascii="Arial" w:hAnsi="Arial" w:cs="Arial"/>
          <w:b/>
          <w:sz w:val="20"/>
          <w:szCs w:val="20"/>
        </w:rPr>
      </w:pPr>
      <w:r w:rsidRPr="00C411AF">
        <w:rPr>
          <w:rFonts w:ascii="Arial" w:hAnsi="Arial" w:cs="Arial"/>
          <w:b/>
          <w:sz w:val="20"/>
          <w:szCs w:val="20"/>
        </w:rPr>
        <w:t>Class II</w:t>
      </w:r>
      <w:r w:rsidR="005E1A6A" w:rsidRPr="00C411AF">
        <w:rPr>
          <w:rFonts w:ascii="Arial" w:hAnsi="Arial" w:cs="Arial"/>
          <w:b/>
          <w:sz w:val="20"/>
          <w:szCs w:val="20"/>
        </w:rPr>
        <w:t xml:space="preserve">, </w:t>
      </w:r>
      <w:r w:rsidR="005E1A6A" w:rsidRPr="00C411AF">
        <w:rPr>
          <w:rFonts w:ascii="Arial" w:hAnsi="Arial" w:cs="Arial"/>
          <w:sz w:val="20"/>
          <w:szCs w:val="20"/>
        </w:rPr>
        <w:t>the second highest vertical accuracy class</w:t>
      </w:r>
      <w:r w:rsidR="00AF58EC">
        <w:rPr>
          <w:rFonts w:ascii="Arial" w:hAnsi="Arial" w:cs="Arial"/>
          <w:sz w:val="20"/>
          <w:szCs w:val="20"/>
        </w:rPr>
        <w:t xml:space="preserve"> </w:t>
      </w:r>
      <w:r w:rsidRPr="00C411AF">
        <w:rPr>
          <w:rFonts w:ascii="Arial" w:hAnsi="Arial" w:cs="Arial"/>
          <w:sz w:val="20"/>
          <w:szCs w:val="20"/>
        </w:rPr>
        <w:t xml:space="preserve">could pertain to either local accuracy or network accuracy. </w:t>
      </w:r>
    </w:p>
    <w:p w:rsidR="001866AA" w:rsidRPr="00C411AF" w:rsidRDefault="001866AA" w:rsidP="001866AA">
      <w:pPr>
        <w:pStyle w:val="ListParagraph"/>
        <w:numPr>
          <w:ilvl w:val="0"/>
          <w:numId w:val="12"/>
        </w:numPr>
        <w:spacing w:after="120"/>
        <w:rPr>
          <w:rFonts w:ascii="Arial" w:hAnsi="Arial" w:cs="Arial"/>
          <w:strike/>
          <w:sz w:val="20"/>
          <w:szCs w:val="20"/>
        </w:rPr>
      </w:pPr>
      <w:r w:rsidRPr="00C411AF">
        <w:rPr>
          <w:rFonts w:ascii="Arial" w:hAnsi="Arial" w:cs="Arial"/>
          <w:b/>
          <w:sz w:val="20"/>
          <w:szCs w:val="20"/>
        </w:rPr>
        <w:t xml:space="preserve">Class </w:t>
      </w:r>
      <w:r w:rsidR="00002B95" w:rsidRPr="00C411AF">
        <w:rPr>
          <w:rFonts w:ascii="Arial" w:hAnsi="Arial" w:cs="Arial"/>
          <w:b/>
          <w:sz w:val="20"/>
          <w:szCs w:val="20"/>
        </w:rPr>
        <w:t>III</w:t>
      </w:r>
      <w:r w:rsidRPr="00C411AF">
        <w:rPr>
          <w:rFonts w:ascii="Arial" w:hAnsi="Arial" w:cs="Arial"/>
          <w:sz w:val="20"/>
          <w:szCs w:val="20"/>
        </w:rPr>
        <w:t xml:space="preserve"> elevation data, equivalent to </w:t>
      </w:r>
      <w:r w:rsidR="00043F76" w:rsidRPr="00C411AF">
        <w:rPr>
          <w:rFonts w:ascii="Arial" w:hAnsi="Arial" w:cs="Arial"/>
          <w:sz w:val="20"/>
          <w:szCs w:val="20"/>
        </w:rPr>
        <w:t>15-cm (~</w:t>
      </w:r>
      <w:r w:rsidRPr="00C411AF">
        <w:rPr>
          <w:rFonts w:ascii="Arial" w:hAnsi="Arial" w:cs="Arial"/>
          <w:sz w:val="20"/>
          <w:szCs w:val="20"/>
        </w:rPr>
        <w:t>6-inch</w:t>
      </w:r>
      <w:r w:rsidR="00043F76" w:rsidRPr="00C411AF">
        <w:rPr>
          <w:rFonts w:ascii="Arial" w:hAnsi="Arial" w:cs="Arial"/>
          <w:sz w:val="20"/>
          <w:szCs w:val="20"/>
        </w:rPr>
        <w:t>)</w:t>
      </w:r>
      <w:r w:rsidRPr="00C411AF">
        <w:rPr>
          <w:rFonts w:ascii="Arial" w:hAnsi="Arial" w:cs="Arial"/>
          <w:sz w:val="20"/>
          <w:szCs w:val="20"/>
        </w:rPr>
        <w:t xml:space="preserve"> contour accuracy, approximates the </w:t>
      </w:r>
      <w:r w:rsidR="0043608D" w:rsidRPr="00C411AF">
        <w:rPr>
          <w:rFonts w:ascii="Arial" w:hAnsi="Arial" w:cs="Arial"/>
          <w:sz w:val="20"/>
          <w:szCs w:val="20"/>
        </w:rPr>
        <w:t xml:space="preserve">accuracy class most commonly used for high accuracy engineering applications of fixed wing airborne remote sensing data.  </w:t>
      </w:r>
    </w:p>
    <w:p w:rsidR="001866AA" w:rsidRPr="003B3D3F" w:rsidRDefault="001866AA" w:rsidP="003B3D3F">
      <w:pPr>
        <w:pStyle w:val="ListParagraph"/>
        <w:numPr>
          <w:ilvl w:val="0"/>
          <w:numId w:val="12"/>
        </w:numPr>
        <w:spacing w:before="240" w:after="120"/>
        <w:rPr>
          <w:rFonts w:ascii="Arial" w:hAnsi="Arial" w:cs="Arial"/>
          <w:sz w:val="20"/>
          <w:szCs w:val="20"/>
        </w:rPr>
      </w:pPr>
      <w:r w:rsidRPr="00C411AF">
        <w:rPr>
          <w:rFonts w:ascii="Arial" w:hAnsi="Arial" w:cs="Arial"/>
          <w:b/>
          <w:sz w:val="20"/>
          <w:szCs w:val="20"/>
        </w:rPr>
        <w:t xml:space="preserve">Class </w:t>
      </w:r>
      <w:r w:rsidR="00002B95" w:rsidRPr="00C411AF">
        <w:rPr>
          <w:rFonts w:ascii="Arial" w:hAnsi="Arial" w:cs="Arial"/>
          <w:b/>
          <w:sz w:val="20"/>
          <w:szCs w:val="20"/>
        </w:rPr>
        <w:t>IV</w:t>
      </w:r>
      <w:r w:rsidRPr="00C411AF">
        <w:rPr>
          <w:rFonts w:ascii="Arial" w:hAnsi="Arial" w:cs="Arial"/>
          <w:sz w:val="20"/>
          <w:szCs w:val="20"/>
        </w:rPr>
        <w:t xml:space="preserve"> elevation data, equivalent to 1-foot contour accuracy</w:t>
      </w:r>
      <w:r w:rsidR="00323F5D" w:rsidRPr="00C411AF">
        <w:rPr>
          <w:rFonts w:ascii="Arial" w:hAnsi="Arial" w:cs="Arial"/>
          <w:sz w:val="20"/>
          <w:szCs w:val="20"/>
        </w:rPr>
        <w:t xml:space="preserve">, approximates Quality Level 2 </w:t>
      </w:r>
      <w:r w:rsidR="003B3D3F">
        <w:rPr>
          <w:rFonts w:ascii="Arial" w:hAnsi="Arial" w:cs="Arial"/>
          <w:sz w:val="20"/>
          <w:szCs w:val="20"/>
        </w:rPr>
        <w:t xml:space="preserve">(QL2) </w:t>
      </w:r>
      <w:r w:rsidR="00323F5D" w:rsidRPr="00C411AF">
        <w:rPr>
          <w:rFonts w:ascii="Arial" w:hAnsi="Arial" w:cs="Arial"/>
          <w:sz w:val="20"/>
          <w:szCs w:val="20"/>
        </w:rPr>
        <w:t xml:space="preserve">from the National Enhanced Elevation Assessment (NEEA) when using </w:t>
      </w:r>
      <w:r w:rsidR="005E1A6A" w:rsidRPr="00C411AF">
        <w:rPr>
          <w:rFonts w:ascii="Arial" w:hAnsi="Arial" w:cs="Arial"/>
          <w:sz w:val="20"/>
          <w:szCs w:val="20"/>
        </w:rPr>
        <w:t xml:space="preserve">airborne lidar </w:t>
      </w:r>
      <w:r w:rsidR="00323F5D" w:rsidRPr="00C411AF">
        <w:rPr>
          <w:rFonts w:ascii="Arial" w:hAnsi="Arial" w:cs="Arial"/>
          <w:sz w:val="20"/>
          <w:szCs w:val="20"/>
        </w:rPr>
        <w:t xml:space="preserve">point </w:t>
      </w:r>
      <w:r w:rsidR="00323F5D" w:rsidRPr="00C411AF">
        <w:rPr>
          <w:rFonts w:ascii="Arial" w:hAnsi="Arial" w:cs="Arial"/>
          <w:sz w:val="20"/>
          <w:szCs w:val="20"/>
        </w:rPr>
        <w:lastRenderedPageBreak/>
        <w:t xml:space="preserve">density of 2 points per square meter, and </w:t>
      </w:r>
      <w:r w:rsidR="00700F4B" w:rsidRPr="00C411AF">
        <w:rPr>
          <w:rFonts w:ascii="Arial" w:hAnsi="Arial" w:cs="Arial"/>
          <w:sz w:val="20"/>
          <w:szCs w:val="20"/>
        </w:rPr>
        <w:t xml:space="preserve">Class </w:t>
      </w:r>
      <w:r w:rsidR="00002B95" w:rsidRPr="00C411AF">
        <w:rPr>
          <w:rFonts w:ascii="Arial" w:hAnsi="Arial" w:cs="Arial"/>
          <w:sz w:val="20"/>
          <w:szCs w:val="20"/>
        </w:rPr>
        <w:t>IV</w:t>
      </w:r>
      <w:r w:rsidR="00AF58EC">
        <w:rPr>
          <w:rFonts w:ascii="Arial" w:hAnsi="Arial" w:cs="Arial"/>
          <w:sz w:val="20"/>
          <w:szCs w:val="20"/>
        </w:rPr>
        <w:t xml:space="preserve"> </w:t>
      </w:r>
      <w:r w:rsidR="00323F5D" w:rsidRPr="00C411AF">
        <w:rPr>
          <w:rFonts w:ascii="Arial" w:hAnsi="Arial" w:cs="Arial"/>
          <w:sz w:val="20"/>
          <w:szCs w:val="20"/>
        </w:rPr>
        <w:t xml:space="preserve">also serves as the basis for USGS’ 3D Elevation Program (3DEP). The NEEA’s Quality Level 1 </w:t>
      </w:r>
      <w:r w:rsidR="003B3D3F">
        <w:rPr>
          <w:rFonts w:ascii="Arial" w:hAnsi="Arial" w:cs="Arial"/>
          <w:sz w:val="20"/>
          <w:szCs w:val="20"/>
        </w:rPr>
        <w:t>(QL1)</w:t>
      </w:r>
      <w:r w:rsidR="008373EE">
        <w:rPr>
          <w:rFonts w:ascii="Arial" w:hAnsi="Arial" w:cs="Arial"/>
          <w:sz w:val="20"/>
          <w:szCs w:val="20"/>
        </w:rPr>
        <w:t xml:space="preserve"> </w:t>
      </w:r>
      <w:r w:rsidR="00323F5D" w:rsidRPr="00C411AF">
        <w:rPr>
          <w:rFonts w:ascii="Arial" w:hAnsi="Arial" w:cs="Arial"/>
          <w:sz w:val="20"/>
          <w:szCs w:val="20"/>
        </w:rPr>
        <w:t xml:space="preserve">has the same vertical accuracy as </w:t>
      </w:r>
      <w:r w:rsidR="003B3D3F">
        <w:rPr>
          <w:rFonts w:ascii="Arial" w:hAnsi="Arial" w:cs="Arial"/>
          <w:sz w:val="20"/>
          <w:szCs w:val="20"/>
        </w:rPr>
        <w:t>QL2</w:t>
      </w:r>
      <w:r w:rsidR="00323F5D" w:rsidRPr="00C411AF">
        <w:rPr>
          <w:rFonts w:ascii="Arial" w:hAnsi="Arial" w:cs="Arial"/>
          <w:sz w:val="20"/>
          <w:szCs w:val="20"/>
        </w:rPr>
        <w:t xml:space="preserve"> but with point density of 8 points per square meter.</w:t>
      </w:r>
      <w:r w:rsidR="003B3D3F">
        <w:rPr>
          <w:rFonts w:ascii="Arial" w:hAnsi="Arial" w:cs="Arial"/>
          <w:sz w:val="20"/>
          <w:szCs w:val="20"/>
        </w:rPr>
        <w:t xml:space="preserve"> QL2 lidar specifications are found in the </w:t>
      </w:r>
      <w:r w:rsidR="008150D2" w:rsidRPr="00AE126C">
        <w:rPr>
          <w:rFonts w:ascii="Arial" w:hAnsi="Arial" w:cs="Arial"/>
          <w:i/>
          <w:sz w:val="20"/>
          <w:szCs w:val="20"/>
        </w:rPr>
        <w:t>USGS Lidar Base Specification, Version 1.1</w:t>
      </w:r>
      <w:r w:rsidR="003B3D3F">
        <w:rPr>
          <w:rFonts w:ascii="Arial" w:hAnsi="Arial" w:cs="Arial"/>
          <w:sz w:val="20"/>
          <w:szCs w:val="20"/>
        </w:rPr>
        <w:t>.</w:t>
      </w:r>
    </w:p>
    <w:p w:rsidR="001866AA" w:rsidRPr="00C411AF" w:rsidRDefault="001866AA" w:rsidP="001866AA">
      <w:pPr>
        <w:pStyle w:val="ListParagraph"/>
        <w:numPr>
          <w:ilvl w:val="0"/>
          <w:numId w:val="12"/>
        </w:numPr>
        <w:spacing w:before="240" w:after="120"/>
        <w:rPr>
          <w:rFonts w:ascii="Arial" w:hAnsi="Arial" w:cs="Arial"/>
          <w:sz w:val="20"/>
          <w:szCs w:val="20"/>
        </w:rPr>
      </w:pPr>
      <w:r w:rsidRPr="00C411AF">
        <w:rPr>
          <w:rFonts w:ascii="Arial" w:hAnsi="Arial" w:cs="Arial"/>
          <w:b/>
          <w:sz w:val="20"/>
          <w:szCs w:val="20"/>
        </w:rPr>
        <w:t xml:space="preserve">Class </w:t>
      </w:r>
      <w:r w:rsidR="00002B95" w:rsidRPr="00C411AF">
        <w:rPr>
          <w:rFonts w:ascii="Arial" w:hAnsi="Arial" w:cs="Arial"/>
          <w:b/>
          <w:sz w:val="20"/>
          <w:szCs w:val="20"/>
        </w:rPr>
        <w:t>V</w:t>
      </w:r>
      <w:r w:rsidR="00B029AF" w:rsidRPr="00C411AF">
        <w:rPr>
          <w:rFonts w:ascii="Arial" w:hAnsi="Arial" w:cs="Arial"/>
          <w:sz w:val="20"/>
          <w:szCs w:val="20"/>
        </w:rPr>
        <w:t xml:space="preserve"> elevation data are</w:t>
      </w:r>
      <w:r w:rsidRPr="00C411AF">
        <w:rPr>
          <w:rFonts w:ascii="Arial" w:hAnsi="Arial" w:cs="Arial"/>
          <w:sz w:val="20"/>
          <w:szCs w:val="20"/>
        </w:rPr>
        <w:t xml:space="preserve"> equivalent to that specified in the </w:t>
      </w:r>
      <w:r w:rsidR="008150D2" w:rsidRPr="00AE126C">
        <w:rPr>
          <w:rFonts w:ascii="Arial" w:hAnsi="Arial" w:cs="Arial"/>
          <w:i/>
          <w:sz w:val="20"/>
          <w:szCs w:val="20"/>
        </w:rPr>
        <w:t>USGS Lidar Base Specification, Version 1.0</w:t>
      </w:r>
      <w:r w:rsidR="00323F5D" w:rsidRPr="00C411AF">
        <w:rPr>
          <w:rFonts w:ascii="Arial" w:hAnsi="Arial" w:cs="Arial"/>
          <w:sz w:val="20"/>
          <w:szCs w:val="20"/>
        </w:rPr>
        <w:t>.</w:t>
      </w:r>
    </w:p>
    <w:p w:rsidR="001866AA" w:rsidRPr="003B3D3F" w:rsidRDefault="001866AA" w:rsidP="003B3D3F">
      <w:pPr>
        <w:pStyle w:val="ListParagraph"/>
        <w:numPr>
          <w:ilvl w:val="0"/>
          <w:numId w:val="12"/>
        </w:numPr>
        <w:spacing w:before="240" w:after="120"/>
        <w:rPr>
          <w:rFonts w:ascii="Arial" w:hAnsi="Arial" w:cs="Arial"/>
          <w:sz w:val="20"/>
          <w:szCs w:val="20"/>
        </w:rPr>
      </w:pPr>
      <w:r w:rsidRPr="00C411AF">
        <w:rPr>
          <w:rFonts w:ascii="Arial" w:hAnsi="Arial" w:cs="Arial"/>
          <w:b/>
          <w:sz w:val="20"/>
          <w:szCs w:val="20"/>
        </w:rPr>
        <w:t xml:space="preserve">Class </w:t>
      </w:r>
      <w:r w:rsidR="00002B95" w:rsidRPr="00C411AF">
        <w:rPr>
          <w:rFonts w:ascii="Arial" w:hAnsi="Arial" w:cs="Arial"/>
          <w:b/>
          <w:sz w:val="20"/>
          <w:szCs w:val="20"/>
        </w:rPr>
        <w:t>VI</w:t>
      </w:r>
      <w:r w:rsidRPr="00C411AF">
        <w:rPr>
          <w:rFonts w:ascii="Arial" w:hAnsi="Arial" w:cs="Arial"/>
          <w:sz w:val="20"/>
          <w:szCs w:val="20"/>
        </w:rPr>
        <w:t xml:space="preserve"> elevation data, equivalent to 2-foot contour accuracy, </w:t>
      </w:r>
      <w:r w:rsidR="00323F5D" w:rsidRPr="00C411AF">
        <w:rPr>
          <w:rFonts w:ascii="Arial" w:hAnsi="Arial" w:cs="Arial"/>
          <w:sz w:val="20"/>
          <w:szCs w:val="20"/>
        </w:rPr>
        <w:t xml:space="preserve">approximates Quality Level 3 </w:t>
      </w:r>
      <w:r w:rsidR="003B3D3F">
        <w:rPr>
          <w:rFonts w:ascii="Arial" w:hAnsi="Arial" w:cs="Arial"/>
          <w:sz w:val="20"/>
          <w:szCs w:val="20"/>
        </w:rPr>
        <w:t xml:space="preserve">(QL3) </w:t>
      </w:r>
      <w:r w:rsidR="00323F5D" w:rsidRPr="003B3D3F">
        <w:rPr>
          <w:rFonts w:ascii="Arial" w:hAnsi="Arial" w:cs="Arial"/>
          <w:sz w:val="20"/>
          <w:szCs w:val="20"/>
        </w:rPr>
        <w:t>from the NEEA and covers the majority of legacy lidar data previously acquired for federal, state and local clients.</w:t>
      </w:r>
    </w:p>
    <w:p w:rsidR="001866AA" w:rsidRPr="00C411AF" w:rsidRDefault="001866AA" w:rsidP="001866AA">
      <w:pPr>
        <w:pStyle w:val="ListParagraph"/>
        <w:numPr>
          <w:ilvl w:val="0"/>
          <w:numId w:val="12"/>
        </w:numPr>
        <w:spacing w:before="240" w:after="120"/>
        <w:rPr>
          <w:rFonts w:ascii="Arial" w:hAnsi="Arial" w:cs="Arial"/>
          <w:sz w:val="20"/>
          <w:szCs w:val="20"/>
        </w:rPr>
      </w:pPr>
      <w:r w:rsidRPr="00C411AF">
        <w:rPr>
          <w:rFonts w:ascii="Arial" w:hAnsi="Arial" w:cs="Arial"/>
          <w:b/>
          <w:sz w:val="20"/>
          <w:szCs w:val="20"/>
        </w:rPr>
        <w:t xml:space="preserve">Class </w:t>
      </w:r>
      <w:r w:rsidR="00002B95" w:rsidRPr="00C411AF">
        <w:rPr>
          <w:rFonts w:ascii="Arial" w:hAnsi="Arial" w:cs="Arial"/>
          <w:b/>
          <w:sz w:val="20"/>
          <w:szCs w:val="20"/>
        </w:rPr>
        <w:t>VII</w:t>
      </w:r>
      <w:r w:rsidRPr="00C411AF">
        <w:rPr>
          <w:rFonts w:ascii="Arial" w:hAnsi="Arial" w:cs="Arial"/>
          <w:sz w:val="20"/>
          <w:szCs w:val="20"/>
        </w:rPr>
        <w:t xml:space="preserve"> elevation data, equivalent to 1-meter contour accuracy, approximates Quality Level 4</w:t>
      </w:r>
      <w:r w:rsidR="003B3D3F">
        <w:rPr>
          <w:rFonts w:ascii="Arial" w:hAnsi="Arial" w:cs="Arial"/>
          <w:sz w:val="20"/>
          <w:szCs w:val="20"/>
        </w:rPr>
        <w:t xml:space="preserve"> (QL4)</w:t>
      </w:r>
      <w:r w:rsidRPr="00C411AF">
        <w:rPr>
          <w:rFonts w:ascii="Arial" w:hAnsi="Arial" w:cs="Arial"/>
          <w:sz w:val="20"/>
          <w:szCs w:val="20"/>
        </w:rPr>
        <w:t xml:space="preserve"> from the NEEA.</w:t>
      </w:r>
    </w:p>
    <w:p w:rsidR="001866AA" w:rsidRPr="00C411AF" w:rsidRDefault="001866AA" w:rsidP="001866AA">
      <w:pPr>
        <w:pStyle w:val="ListParagraph"/>
        <w:numPr>
          <w:ilvl w:val="0"/>
          <w:numId w:val="12"/>
        </w:numPr>
        <w:spacing w:before="240" w:after="120"/>
        <w:rPr>
          <w:rFonts w:ascii="Arial" w:hAnsi="Arial" w:cs="Arial"/>
          <w:sz w:val="20"/>
          <w:szCs w:val="20"/>
        </w:rPr>
      </w:pPr>
      <w:r w:rsidRPr="00C411AF">
        <w:rPr>
          <w:rFonts w:ascii="Arial" w:hAnsi="Arial" w:cs="Arial"/>
          <w:b/>
          <w:sz w:val="20"/>
          <w:szCs w:val="20"/>
        </w:rPr>
        <w:t xml:space="preserve">Class </w:t>
      </w:r>
      <w:r w:rsidR="00002B95" w:rsidRPr="00C411AF">
        <w:rPr>
          <w:rFonts w:ascii="Arial" w:hAnsi="Arial" w:cs="Arial"/>
          <w:b/>
          <w:sz w:val="20"/>
          <w:szCs w:val="20"/>
        </w:rPr>
        <w:t>VIII</w:t>
      </w:r>
      <w:r w:rsidR="00B029AF" w:rsidRPr="00C411AF">
        <w:rPr>
          <w:rFonts w:ascii="Arial" w:hAnsi="Arial" w:cs="Arial"/>
          <w:sz w:val="20"/>
          <w:szCs w:val="20"/>
        </w:rPr>
        <w:t xml:space="preserve"> elevation data are</w:t>
      </w:r>
      <w:r w:rsidRPr="00C411AF">
        <w:rPr>
          <w:rFonts w:ascii="Arial" w:hAnsi="Arial" w:cs="Arial"/>
          <w:sz w:val="20"/>
          <w:szCs w:val="20"/>
        </w:rPr>
        <w:t xml:space="preserve"> equivalent to 2-meter contour accuracy.</w:t>
      </w:r>
    </w:p>
    <w:p w:rsidR="001866AA" w:rsidRPr="00C411AF" w:rsidRDefault="001866AA" w:rsidP="001866AA">
      <w:pPr>
        <w:pStyle w:val="ListParagraph"/>
        <w:numPr>
          <w:ilvl w:val="0"/>
          <w:numId w:val="12"/>
        </w:numPr>
        <w:spacing w:before="240" w:after="120"/>
        <w:rPr>
          <w:rFonts w:ascii="Arial" w:hAnsi="Arial" w:cs="Arial"/>
          <w:sz w:val="20"/>
          <w:szCs w:val="20"/>
        </w:rPr>
      </w:pPr>
      <w:r w:rsidRPr="00C411AF">
        <w:rPr>
          <w:rFonts w:ascii="Arial" w:hAnsi="Arial" w:cs="Arial"/>
          <w:b/>
          <w:sz w:val="20"/>
          <w:szCs w:val="20"/>
        </w:rPr>
        <w:t xml:space="preserve">Class </w:t>
      </w:r>
      <w:r w:rsidR="00002B95" w:rsidRPr="00C411AF">
        <w:rPr>
          <w:rFonts w:ascii="Arial" w:hAnsi="Arial" w:cs="Arial"/>
          <w:b/>
          <w:sz w:val="20"/>
          <w:szCs w:val="20"/>
        </w:rPr>
        <w:t>IX</w:t>
      </w:r>
      <w:r w:rsidR="00605846" w:rsidRPr="00C411AF">
        <w:rPr>
          <w:rFonts w:ascii="Arial" w:hAnsi="Arial" w:cs="Arial"/>
          <w:sz w:val="20"/>
          <w:szCs w:val="20"/>
        </w:rPr>
        <w:t xml:space="preserve"> elevation data, equivalent to 3</w:t>
      </w:r>
      <w:r w:rsidRPr="00C411AF">
        <w:rPr>
          <w:rFonts w:ascii="Arial" w:hAnsi="Arial" w:cs="Arial"/>
          <w:sz w:val="20"/>
          <w:szCs w:val="20"/>
        </w:rPr>
        <w:t xml:space="preserve">-meter contour accuracy, </w:t>
      </w:r>
      <w:r w:rsidR="00323F5D" w:rsidRPr="00C411AF">
        <w:rPr>
          <w:rFonts w:ascii="Arial" w:hAnsi="Arial" w:cs="Arial"/>
          <w:sz w:val="20"/>
          <w:szCs w:val="20"/>
        </w:rPr>
        <w:t>approximates Quality Level 5</w:t>
      </w:r>
      <w:r w:rsidR="003B3D3F">
        <w:rPr>
          <w:rFonts w:ascii="Arial" w:hAnsi="Arial" w:cs="Arial"/>
          <w:sz w:val="20"/>
          <w:szCs w:val="20"/>
        </w:rPr>
        <w:t xml:space="preserve"> (QL5)</w:t>
      </w:r>
      <w:r w:rsidR="00323F5D" w:rsidRPr="00C411AF">
        <w:rPr>
          <w:rFonts w:ascii="Arial" w:hAnsi="Arial" w:cs="Arial"/>
          <w:sz w:val="20"/>
          <w:szCs w:val="20"/>
        </w:rPr>
        <w:t xml:space="preserve"> from the NEEA</w:t>
      </w:r>
      <w:r w:rsidRPr="00C411AF">
        <w:rPr>
          <w:rFonts w:ascii="Arial" w:hAnsi="Arial" w:cs="Arial"/>
          <w:sz w:val="20"/>
          <w:szCs w:val="20"/>
        </w:rPr>
        <w:t xml:space="preserve"> and represents the approximate accuracy of airborne IFSAR.</w:t>
      </w:r>
    </w:p>
    <w:p w:rsidR="001866AA" w:rsidRPr="00C411AF" w:rsidRDefault="001866AA" w:rsidP="001866AA">
      <w:pPr>
        <w:pStyle w:val="ListParagraph"/>
        <w:numPr>
          <w:ilvl w:val="0"/>
          <w:numId w:val="12"/>
        </w:numPr>
        <w:spacing w:before="240" w:after="120"/>
        <w:rPr>
          <w:rFonts w:ascii="Arial" w:hAnsi="Arial" w:cs="Arial"/>
          <w:sz w:val="20"/>
          <w:szCs w:val="20"/>
        </w:rPr>
      </w:pPr>
      <w:r w:rsidRPr="00C411AF">
        <w:rPr>
          <w:rFonts w:ascii="Arial" w:hAnsi="Arial" w:cs="Arial"/>
          <w:b/>
          <w:sz w:val="20"/>
          <w:szCs w:val="20"/>
        </w:rPr>
        <w:t xml:space="preserve">Class </w:t>
      </w:r>
      <w:r w:rsidR="00002B95" w:rsidRPr="00C411AF">
        <w:rPr>
          <w:rFonts w:ascii="Arial" w:hAnsi="Arial" w:cs="Arial"/>
          <w:b/>
          <w:sz w:val="20"/>
          <w:szCs w:val="20"/>
        </w:rPr>
        <w:t>X</w:t>
      </w:r>
      <w:r w:rsidRPr="00C411AF">
        <w:rPr>
          <w:rFonts w:ascii="Arial" w:hAnsi="Arial" w:cs="Arial"/>
          <w:sz w:val="20"/>
          <w:szCs w:val="20"/>
        </w:rPr>
        <w:t xml:space="preserve"> elevation data, equivalent to 10-meter contour accuracy, represents the approximate accuracy of elevation datasets produced from </w:t>
      </w:r>
      <w:r w:rsidR="00F30606" w:rsidRPr="00C411AF">
        <w:rPr>
          <w:rFonts w:ascii="Arial" w:hAnsi="Arial" w:cs="Arial"/>
          <w:sz w:val="20"/>
          <w:szCs w:val="20"/>
        </w:rPr>
        <w:t xml:space="preserve">some </w:t>
      </w:r>
      <w:r w:rsidRPr="00C411AF">
        <w:rPr>
          <w:rFonts w:ascii="Arial" w:hAnsi="Arial" w:cs="Arial"/>
          <w:sz w:val="20"/>
          <w:szCs w:val="20"/>
        </w:rPr>
        <w:t>satellite</w:t>
      </w:r>
      <w:r w:rsidR="00F30606" w:rsidRPr="00C411AF">
        <w:rPr>
          <w:rFonts w:ascii="Arial" w:hAnsi="Arial" w:cs="Arial"/>
          <w:sz w:val="20"/>
          <w:szCs w:val="20"/>
        </w:rPr>
        <w:t>-based sensors</w:t>
      </w:r>
      <w:r w:rsidRPr="00C411AF">
        <w:rPr>
          <w:rFonts w:ascii="Arial" w:hAnsi="Arial" w:cs="Arial"/>
          <w:sz w:val="20"/>
          <w:szCs w:val="20"/>
        </w:rPr>
        <w:t>.</w:t>
      </w:r>
    </w:p>
    <w:p w:rsidR="00846DC1" w:rsidRPr="00C411AF" w:rsidRDefault="0091346D" w:rsidP="00846DC1">
      <w:pPr>
        <w:spacing w:before="240" w:after="0"/>
        <w:ind w:left="360"/>
        <w:rPr>
          <w:rFonts w:ascii="Arial" w:hAnsi="Arial" w:cs="Arial"/>
          <w:b/>
          <w:sz w:val="20"/>
          <w:szCs w:val="20"/>
        </w:rPr>
      </w:pPr>
      <w:r w:rsidRPr="00C411AF">
        <w:rPr>
          <w:rFonts w:ascii="Arial" w:hAnsi="Arial" w:cs="Arial"/>
          <w:b/>
          <w:sz w:val="20"/>
          <w:szCs w:val="20"/>
        </w:rPr>
        <w:t>Elevation Data</w:t>
      </w:r>
      <w:r w:rsidR="00846DC1" w:rsidRPr="00C411AF">
        <w:rPr>
          <w:rFonts w:ascii="Arial" w:hAnsi="Arial" w:cs="Arial"/>
          <w:b/>
          <w:sz w:val="20"/>
          <w:szCs w:val="20"/>
        </w:rPr>
        <w:t xml:space="preserve"> Accuracy vs. </w:t>
      </w:r>
      <w:r w:rsidRPr="00C411AF">
        <w:rPr>
          <w:rFonts w:ascii="Arial" w:hAnsi="Arial" w:cs="Arial"/>
          <w:b/>
          <w:sz w:val="20"/>
          <w:szCs w:val="20"/>
        </w:rPr>
        <w:t xml:space="preserve">Elevation </w:t>
      </w:r>
      <w:r w:rsidR="004752F9" w:rsidRPr="00C411AF">
        <w:rPr>
          <w:rFonts w:ascii="Arial" w:hAnsi="Arial" w:cs="Arial"/>
          <w:b/>
          <w:sz w:val="20"/>
          <w:szCs w:val="20"/>
        </w:rPr>
        <w:t>Data Quality</w:t>
      </w:r>
    </w:p>
    <w:p w:rsidR="0091346D" w:rsidRPr="00C411AF" w:rsidRDefault="00846DC1" w:rsidP="00700F4B">
      <w:pPr>
        <w:spacing w:before="120" w:after="120"/>
        <w:ind w:left="360"/>
        <w:rPr>
          <w:rFonts w:ascii="Arial" w:hAnsi="Arial" w:cs="Arial"/>
          <w:sz w:val="20"/>
          <w:szCs w:val="20"/>
        </w:rPr>
      </w:pPr>
      <w:r w:rsidRPr="00C411AF">
        <w:rPr>
          <w:rFonts w:ascii="Arial" w:hAnsi="Arial" w:cs="Arial"/>
          <w:sz w:val="20"/>
          <w:szCs w:val="20"/>
        </w:rPr>
        <w:t xml:space="preserve">In aerial photography and photogrammetry, the accuracy of </w:t>
      </w:r>
      <w:r w:rsidR="0091346D" w:rsidRPr="00C411AF">
        <w:rPr>
          <w:rFonts w:ascii="Arial" w:hAnsi="Arial" w:cs="Arial"/>
          <w:sz w:val="20"/>
          <w:szCs w:val="20"/>
        </w:rPr>
        <w:t xml:space="preserve">the individual points in </w:t>
      </w:r>
      <w:r w:rsidRPr="00C411AF">
        <w:rPr>
          <w:rFonts w:ascii="Arial" w:hAnsi="Arial" w:cs="Arial"/>
          <w:sz w:val="20"/>
          <w:szCs w:val="20"/>
        </w:rPr>
        <w:t xml:space="preserve">a dataset is largely dependent on the scale and resolution of the source imagery. </w:t>
      </w:r>
      <w:r w:rsidR="007B40A4" w:rsidRPr="00C411AF">
        <w:rPr>
          <w:rFonts w:ascii="Arial" w:hAnsi="Arial" w:cs="Arial"/>
          <w:sz w:val="20"/>
          <w:szCs w:val="20"/>
        </w:rPr>
        <w:t>Larger</w:t>
      </w:r>
      <w:r w:rsidRPr="00C411AF">
        <w:rPr>
          <w:rFonts w:ascii="Arial" w:hAnsi="Arial" w:cs="Arial"/>
          <w:sz w:val="20"/>
          <w:szCs w:val="20"/>
        </w:rPr>
        <w:t xml:space="preserve"> scale imagery, flown at a lower altitude, produces smaller GSDs and higher </w:t>
      </w:r>
      <w:r w:rsidR="0091346D" w:rsidRPr="00C411AF">
        <w:rPr>
          <w:rFonts w:ascii="Arial" w:hAnsi="Arial" w:cs="Arial"/>
          <w:sz w:val="20"/>
          <w:szCs w:val="20"/>
        </w:rPr>
        <w:t xml:space="preserve">measurement </w:t>
      </w:r>
      <w:r w:rsidRPr="00C411AF">
        <w:rPr>
          <w:rFonts w:ascii="Arial" w:hAnsi="Arial" w:cs="Arial"/>
          <w:sz w:val="20"/>
          <w:szCs w:val="20"/>
        </w:rPr>
        <w:t xml:space="preserve">accuracies (both vertical and horizontal). </w:t>
      </w:r>
      <w:r w:rsidR="005B0C1E" w:rsidRPr="00C411AF">
        <w:rPr>
          <w:rFonts w:ascii="Arial" w:hAnsi="Arial" w:cs="Arial"/>
          <w:sz w:val="20"/>
          <w:szCs w:val="20"/>
        </w:rPr>
        <w:t>U</w:t>
      </w:r>
      <w:r w:rsidRPr="00C411AF">
        <w:rPr>
          <w:rFonts w:ascii="Arial" w:hAnsi="Arial" w:cs="Arial"/>
          <w:sz w:val="20"/>
          <w:szCs w:val="20"/>
        </w:rPr>
        <w:t xml:space="preserve">sers have quite naturally come to equate higher </w:t>
      </w:r>
      <w:r w:rsidR="0091346D" w:rsidRPr="00C411AF">
        <w:rPr>
          <w:rFonts w:ascii="Arial" w:hAnsi="Arial" w:cs="Arial"/>
          <w:sz w:val="20"/>
          <w:szCs w:val="20"/>
        </w:rPr>
        <w:t>density imagery (smaller GSD or smaller pixel sizes)</w:t>
      </w:r>
      <w:r w:rsidRPr="00C411AF">
        <w:rPr>
          <w:rFonts w:ascii="Arial" w:hAnsi="Arial" w:cs="Arial"/>
          <w:sz w:val="20"/>
          <w:szCs w:val="20"/>
        </w:rPr>
        <w:t xml:space="preserve"> with higher accuracies</w:t>
      </w:r>
      <w:r w:rsidR="004752F9" w:rsidRPr="00C411AF">
        <w:rPr>
          <w:rFonts w:ascii="Arial" w:hAnsi="Arial" w:cs="Arial"/>
          <w:sz w:val="20"/>
          <w:szCs w:val="20"/>
        </w:rPr>
        <w:t xml:space="preserve"> and higher quality</w:t>
      </w:r>
      <w:r w:rsidRPr="00C411AF">
        <w:rPr>
          <w:rFonts w:ascii="Arial" w:hAnsi="Arial" w:cs="Arial"/>
          <w:sz w:val="20"/>
          <w:szCs w:val="20"/>
        </w:rPr>
        <w:t xml:space="preserve">. </w:t>
      </w:r>
    </w:p>
    <w:p w:rsidR="00846DC1" w:rsidRPr="00C411AF" w:rsidRDefault="00846DC1" w:rsidP="00700F4B">
      <w:pPr>
        <w:spacing w:before="120" w:after="120"/>
        <w:ind w:left="360"/>
        <w:rPr>
          <w:rFonts w:ascii="Arial" w:hAnsi="Arial" w:cs="Arial"/>
          <w:sz w:val="20"/>
          <w:szCs w:val="20"/>
        </w:rPr>
      </w:pPr>
      <w:r w:rsidRPr="00C411AF">
        <w:rPr>
          <w:rFonts w:ascii="Arial" w:hAnsi="Arial" w:cs="Arial"/>
          <w:sz w:val="20"/>
          <w:szCs w:val="20"/>
        </w:rPr>
        <w:t>In airborne topographic lidar, this is not entirely the case. While it is true that lidar flown at very high altitudes is not as accurate as lidar flown at low altitudes, and it is also true that lidar collected at lower altitudes tends to be denser tha</w:t>
      </w:r>
      <w:r w:rsidR="007B40A4" w:rsidRPr="00C411AF">
        <w:rPr>
          <w:rFonts w:ascii="Arial" w:hAnsi="Arial" w:cs="Arial"/>
          <w:sz w:val="20"/>
          <w:szCs w:val="20"/>
        </w:rPr>
        <w:t>n</w:t>
      </w:r>
      <w:r w:rsidRPr="00C411AF">
        <w:rPr>
          <w:rFonts w:ascii="Arial" w:hAnsi="Arial" w:cs="Arial"/>
          <w:sz w:val="20"/>
          <w:szCs w:val="20"/>
        </w:rPr>
        <w:t xml:space="preserve"> that flown at high altitudes</w:t>
      </w:r>
      <w:r w:rsidR="007B40A4" w:rsidRPr="00C411AF">
        <w:rPr>
          <w:rFonts w:ascii="Arial" w:hAnsi="Arial" w:cs="Arial"/>
          <w:sz w:val="20"/>
          <w:szCs w:val="20"/>
        </w:rPr>
        <w:t xml:space="preserve"> and therefore have better definition for the terrain surface (better quality)</w:t>
      </w:r>
      <w:r w:rsidRPr="00C411AF">
        <w:rPr>
          <w:rFonts w:ascii="Arial" w:hAnsi="Arial" w:cs="Arial"/>
          <w:sz w:val="20"/>
          <w:szCs w:val="20"/>
        </w:rPr>
        <w:t xml:space="preserve">, there is no causal relationship between </w:t>
      </w:r>
      <w:r w:rsidR="004752F9" w:rsidRPr="00C411AF">
        <w:rPr>
          <w:rFonts w:ascii="Arial" w:hAnsi="Arial" w:cs="Arial"/>
          <w:sz w:val="20"/>
          <w:szCs w:val="20"/>
        </w:rPr>
        <w:t xml:space="preserve">lidar </w:t>
      </w:r>
      <w:r w:rsidRPr="00C411AF">
        <w:rPr>
          <w:rFonts w:ascii="Arial" w:hAnsi="Arial" w:cs="Arial"/>
          <w:sz w:val="20"/>
          <w:szCs w:val="20"/>
        </w:rPr>
        <w:t>point density and the vertical accuracy of the points being collected.</w:t>
      </w:r>
      <w:r w:rsidR="008E68B2" w:rsidRPr="00C411AF">
        <w:rPr>
          <w:rFonts w:ascii="Arial" w:hAnsi="Arial" w:cs="Arial"/>
          <w:sz w:val="20"/>
          <w:szCs w:val="20"/>
        </w:rPr>
        <w:t xml:space="preserve">  It is known, however, that at high flying heights above ground level, IMU angular error dominates, particularly in wide collection swath modalities, whereas at low flying heights above ground level, GPS error tends to dominate.</w:t>
      </w:r>
    </w:p>
    <w:p w:rsidR="00846DC1" w:rsidRPr="00C411AF" w:rsidRDefault="00846DC1" w:rsidP="00700F4B">
      <w:pPr>
        <w:spacing w:before="120" w:after="120"/>
        <w:ind w:left="360"/>
        <w:rPr>
          <w:rFonts w:ascii="Arial" w:hAnsi="Arial" w:cs="Arial"/>
          <w:sz w:val="20"/>
          <w:szCs w:val="20"/>
        </w:rPr>
      </w:pPr>
      <w:r w:rsidRPr="00C411AF">
        <w:rPr>
          <w:rFonts w:ascii="Arial" w:hAnsi="Arial" w:cs="Arial"/>
          <w:sz w:val="20"/>
          <w:szCs w:val="20"/>
        </w:rPr>
        <w:t xml:space="preserve">For many typical lidar collections, the maximum accuracy attainable, theoretically, is now limited by physical error budgets of the </w:t>
      </w:r>
      <w:r w:rsidR="007B40A4" w:rsidRPr="00C411AF">
        <w:rPr>
          <w:rFonts w:ascii="Arial" w:hAnsi="Arial" w:cs="Arial"/>
          <w:sz w:val="20"/>
          <w:szCs w:val="20"/>
        </w:rPr>
        <w:t>different components of the lidar system such as laser ranging</w:t>
      </w:r>
      <w:r w:rsidRPr="00C411AF">
        <w:rPr>
          <w:rFonts w:ascii="Arial" w:hAnsi="Arial" w:cs="Arial"/>
          <w:sz w:val="20"/>
          <w:szCs w:val="20"/>
        </w:rPr>
        <w:t>, the GPS, the IMU</w:t>
      </w:r>
      <w:r w:rsidR="007B40A4" w:rsidRPr="00C411AF">
        <w:rPr>
          <w:rFonts w:ascii="Arial" w:hAnsi="Arial" w:cs="Arial"/>
          <w:sz w:val="20"/>
          <w:szCs w:val="20"/>
        </w:rPr>
        <w:t>, and the encoder</w:t>
      </w:r>
      <w:r w:rsidRPr="00C411AF">
        <w:rPr>
          <w:rFonts w:ascii="Arial" w:hAnsi="Arial" w:cs="Arial"/>
          <w:sz w:val="20"/>
          <w:szCs w:val="20"/>
        </w:rPr>
        <w:t xml:space="preserve"> systems. Increasing the density of points does not change those factors. Beyond the physical error budget limitations, all data must also be properly controlled, calibrated, boresighted, and processed.  Errors introduced during any of these steps will affect the accuracy of the data, regardless of how dense the data are.  That </w:t>
      </w:r>
      <w:r w:rsidR="00494373" w:rsidRPr="00C411AF">
        <w:rPr>
          <w:rFonts w:ascii="Arial" w:hAnsi="Arial" w:cs="Arial"/>
          <w:sz w:val="20"/>
          <w:szCs w:val="20"/>
        </w:rPr>
        <w:t>said, high density lidar data are</w:t>
      </w:r>
      <w:r w:rsidRPr="00C411AF">
        <w:rPr>
          <w:rFonts w:ascii="Arial" w:hAnsi="Arial" w:cs="Arial"/>
          <w:sz w:val="20"/>
          <w:szCs w:val="20"/>
        </w:rPr>
        <w:t xml:space="preserve"> usually of higher </w:t>
      </w:r>
      <w:r w:rsidRPr="00C411AF">
        <w:rPr>
          <w:rFonts w:ascii="Arial" w:hAnsi="Arial" w:cs="Arial"/>
          <w:i/>
          <w:sz w:val="20"/>
          <w:szCs w:val="20"/>
        </w:rPr>
        <w:t xml:space="preserve">quality </w:t>
      </w:r>
      <w:r w:rsidRPr="00C411AF">
        <w:rPr>
          <w:rFonts w:ascii="Arial" w:hAnsi="Arial" w:cs="Arial"/>
          <w:sz w:val="20"/>
          <w:szCs w:val="20"/>
        </w:rPr>
        <w:t xml:space="preserve">than low density data, and the increased quality can manifest as </w:t>
      </w:r>
      <w:r w:rsidRPr="00C411AF">
        <w:rPr>
          <w:rFonts w:ascii="Arial" w:hAnsi="Arial" w:cs="Arial"/>
          <w:i/>
          <w:sz w:val="20"/>
          <w:szCs w:val="20"/>
        </w:rPr>
        <w:t>apparently</w:t>
      </w:r>
      <w:r w:rsidRPr="00C411AF">
        <w:rPr>
          <w:rFonts w:ascii="Arial" w:hAnsi="Arial" w:cs="Arial"/>
          <w:sz w:val="20"/>
          <w:szCs w:val="20"/>
        </w:rPr>
        <w:t xml:space="preserve"> higher accuracy. </w:t>
      </w:r>
    </w:p>
    <w:p w:rsidR="00846DC1" w:rsidRPr="00C411AF" w:rsidRDefault="00846DC1" w:rsidP="00700F4B">
      <w:pPr>
        <w:spacing w:before="120" w:after="120"/>
        <w:ind w:left="360"/>
        <w:rPr>
          <w:rFonts w:ascii="Arial" w:hAnsi="Arial" w:cs="Arial"/>
          <w:sz w:val="20"/>
          <w:szCs w:val="20"/>
        </w:rPr>
      </w:pPr>
      <w:r w:rsidRPr="00C411AF">
        <w:rPr>
          <w:rFonts w:ascii="Arial" w:hAnsi="Arial" w:cs="Arial"/>
          <w:sz w:val="20"/>
          <w:szCs w:val="20"/>
        </w:rPr>
        <w:t>In order to accurately represent a</w:t>
      </w:r>
      <w:r w:rsidR="00494373" w:rsidRPr="00C411AF">
        <w:rPr>
          <w:rFonts w:ascii="Arial" w:hAnsi="Arial" w:cs="Arial"/>
          <w:sz w:val="20"/>
          <w:szCs w:val="20"/>
        </w:rPr>
        <w:t xml:space="preserve"> complex surface, denser data are</w:t>
      </w:r>
      <w:r w:rsidRPr="00C411AF">
        <w:rPr>
          <w:rFonts w:ascii="Arial" w:hAnsi="Arial" w:cs="Arial"/>
          <w:sz w:val="20"/>
          <w:szCs w:val="20"/>
        </w:rPr>
        <w:t xml:space="preserve"> necessary to capture the surface details</w:t>
      </w:r>
      <w:r w:rsidR="004752F9" w:rsidRPr="00C411AF">
        <w:rPr>
          <w:rFonts w:ascii="Arial" w:hAnsi="Arial" w:cs="Arial"/>
          <w:sz w:val="20"/>
          <w:szCs w:val="20"/>
        </w:rPr>
        <w:t xml:space="preserve"> for accurate mapping of small linear features such as curbs and micro drainage features, for example</w:t>
      </w:r>
      <w:r w:rsidRPr="00C411AF">
        <w:rPr>
          <w:rFonts w:ascii="Arial" w:hAnsi="Arial" w:cs="Arial"/>
          <w:sz w:val="20"/>
          <w:szCs w:val="20"/>
        </w:rPr>
        <w:t>. This does not make the individual lidar measurements any more accurate, but does improve the accuracy of the derived surface at locations between the lidar measurements (as each reach between points is shorter). The accuracy of a lidar dataset is rarely (if ever) assessed by measuring the accuracy of discrete lidar points, and so assessment</w:t>
      </w:r>
      <w:r w:rsidR="00713CEF" w:rsidRPr="00C411AF">
        <w:rPr>
          <w:rFonts w:ascii="Arial" w:hAnsi="Arial" w:cs="Arial"/>
          <w:sz w:val="20"/>
          <w:szCs w:val="20"/>
        </w:rPr>
        <w:t>s</w:t>
      </w:r>
      <w:r w:rsidRPr="00C411AF">
        <w:rPr>
          <w:rFonts w:ascii="Arial" w:hAnsi="Arial" w:cs="Arial"/>
          <w:sz w:val="20"/>
          <w:szCs w:val="20"/>
        </w:rPr>
        <w:t xml:space="preserve"> of a lidar dataset </w:t>
      </w:r>
      <w:r w:rsidR="00713CEF" w:rsidRPr="00C411AF">
        <w:rPr>
          <w:rFonts w:ascii="Arial" w:hAnsi="Arial" w:cs="Arial"/>
          <w:sz w:val="20"/>
          <w:szCs w:val="20"/>
        </w:rPr>
        <w:t xml:space="preserve">are accepted </w:t>
      </w:r>
      <w:r w:rsidRPr="00C411AF">
        <w:rPr>
          <w:rFonts w:ascii="Arial" w:hAnsi="Arial" w:cs="Arial"/>
          <w:sz w:val="20"/>
          <w:szCs w:val="20"/>
        </w:rPr>
        <w:t>through a surrogate surface (TIN or DEM) made from the points.</w:t>
      </w:r>
      <w:r w:rsidR="00DA44C7" w:rsidRPr="00C411AF">
        <w:rPr>
          <w:rFonts w:ascii="Arial" w:hAnsi="Arial" w:cs="Arial"/>
          <w:sz w:val="20"/>
          <w:szCs w:val="20"/>
        </w:rPr>
        <w:t xml:space="preserve">  It is nearly impossible to establish QA/QC check points at the exact coordinates of individual lidar mass points; that is why TINs are interpolated at the horizontal coordinates of QA/QC check points to determine elevation differences at those coordinates. The higher the point density, the smaller the TIN triangles subject to interpolation errors.</w:t>
      </w:r>
    </w:p>
    <w:p w:rsidR="00846DC1" w:rsidRPr="00C411AF" w:rsidRDefault="00846DC1" w:rsidP="00700F4B">
      <w:pPr>
        <w:spacing w:before="120" w:after="120"/>
        <w:ind w:left="360"/>
        <w:rPr>
          <w:rFonts w:ascii="Arial" w:hAnsi="Arial" w:cs="Arial"/>
          <w:sz w:val="20"/>
          <w:szCs w:val="20"/>
        </w:rPr>
      </w:pPr>
      <w:r w:rsidRPr="00C411AF">
        <w:rPr>
          <w:rFonts w:ascii="Arial" w:hAnsi="Arial" w:cs="Arial"/>
          <w:sz w:val="20"/>
          <w:szCs w:val="20"/>
        </w:rPr>
        <w:lastRenderedPageBreak/>
        <w:t xml:space="preserve">In vegetated areas, where many lidar pulses are fully reflected before reaching the ground, a higher density dataset tends to be more accurate because more points will penetrate through vegetation to the ground.  More ground points will result in less interpolation between points and improved surface definition because more characteristics of the actual ground surface are being measured, not interpolated.  This is more critical in variable or complex surfaces, such as mountainous terrain, where generalized interpolation between points would not accurately model all of the changes in the surface.  </w:t>
      </w:r>
    </w:p>
    <w:p w:rsidR="00846DC1" w:rsidRPr="00C411AF" w:rsidRDefault="00846DC1" w:rsidP="00846DC1">
      <w:pPr>
        <w:spacing w:before="120" w:after="0"/>
        <w:ind w:left="360"/>
        <w:rPr>
          <w:rFonts w:ascii="Arial" w:hAnsi="Arial" w:cs="Arial"/>
          <w:sz w:val="20"/>
          <w:szCs w:val="20"/>
        </w:rPr>
      </w:pPr>
      <w:r w:rsidRPr="00C411AF">
        <w:rPr>
          <w:rFonts w:ascii="Arial" w:hAnsi="Arial" w:cs="Arial"/>
          <w:sz w:val="20"/>
          <w:szCs w:val="20"/>
        </w:rPr>
        <w:t xml:space="preserve">Increased density may not improve the accuracy in flat, open terrain where interpolation between points would still adequately represent the ground surface.  However, in areas where denser data may not be necessary to improve the vertical accuracy of data, a higher density dataset may still improve the </w:t>
      </w:r>
      <w:r w:rsidRPr="00C411AF">
        <w:rPr>
          <w:rFonts w:ascii="Arial" w:hAnsi="Arial" w:cs="Arial"/>
          <w:i/>
          <w:sz w:val="20"/>
          <w:szCs w:val="20"/>
        </w:rPr>
        <w:t>quality</w:t>
      </w:r>
      <w:r w:rsidRPr="00C411AF">
        <w:rPr>
          <w:rFonts w:ascii="Arial" w:hAnsi="Arial" w:cs="Arial"/>
          <w:sz w:val="20"/>
          <w:szCs w:val="20"/>
        </w:rPr>
        <w:t xml:space="preserve"> of the data by adding additional detail to the final surface model, by better detection of edges for breaklines, and by increasing the confidence of the relative accuracy in swath overlap areas through the reduction of interpolation </w:t>
      </w:r>
      <w:r w:rsidR="008E68B2" w:rsidRPr="00C411AF">
        <w:rPr>
          <w:rFonts w:ascii="Arial" w:hAnsi="Arial" w:cs="Arial"/>
          <w:sz w:val="20"/>
          <w:szCs w:val="20"/>
        </w:rPr>
        <w:t>existing within the dataset.   When lidar intensity is to be used in product derivation or algorithms, high collection density is always useful.</w:t>
      </w:r>
    </w:p>
    <w:p w:rsidR="002341F4" w:rsidRPr="00546269" w:rsidRDefault="002341F4" w:rsidP="00846DC1">
      <w:pPr>
        <w:spacing w:before="120" w:after="0"/>
        <w:ind w:left="360"/>
        <w:rPr>
          <w:rFonts w:ascii="Times New Roman" w:hAnsi="Times New Roman" w:cs="Times New Roman"/>
          <w:sz w:val="24"/>
          <w:szCs w:val="24"/>
        </w:rPr>
      </w:pPr>
    </w:p>
    <w:p w:rsidR="00CE0B44" w:rsidRPr="00546269" w:rsidRDefault="00CE0B44" w:rsidP="00A64E25">
      <w:pPr>
        <w:jc w:val="center"/>
        <w:rPr>
          <w:rFonts w:ascii="Times New Roman" w:hAnsi="Times New Roman" w:cs="Times New Roman"/>
          <w:b/>
          <w:sz w:val="24"/>
          <w:szCs w:val="24"/>
        </w:rPr>
      </w:pPr>
    </w:p>
    <w:p w:rsidR="00D81ED9" w:rsidRPr="00546269" w:rsidRDefault="00D81ED9">
      <w:pPr>
        <w:rPr>
          <w:rFonts w:ascii="Times New Roman" w:hAnsi="Times New Roman" w:cs="Times New Roman"/>
          <w:b/>
          <w:sz w:val="24"/>
          <w:szCs w:val="24"/>
        </w:rPr>
      </w:pPr>
      <w:r w:rsidRPr="00546269">
        <w:rPr>
          <w:rFonts w:ascii="Times New Roman" w:hAnsi="Times New Roman" w:cs="Times New Roman"/>
          <w:b/>
          <w:sz w:val="24"/>
          <w:szCs w:val="24"/>
        </w:rPr>
        <w:br w:type="page"/>
      </w:r>
    </w:p>
    <w:p w:rsidR="00A64E25" w:rsidRPr="00C411AF" w:rsidRDefault="00A64E25" w:rsidP="00A64E25">
      <w:pPr>
        <w:jc w:val="center"/>
        <w:rPr>
          <w:rFonts w:ascii="Arial" w:hAnsi="Arial" w:cs="Arial"/>
          <w:b/>
          <w:sz w:val="20"/>
          <w:szCs w:val="20"/>
        </w:rPr>
      </w:pPr>
      <w:r w:rsidRPr="00C411AF">
        <w:rPr>
          <w:rFonts w:ascii="Arial" w:hAnsi="Arial" w:cs="Arial"/>
          <w:b/>
          <w:sz w:val="20"/>
          <w:szCs w:val="20"/>
        </w:rPr>
        <w:lastRenderedPageBreak/>
        <w:t xml:space="preserve">Appendix </w:t>
      </w:r>
      <w:r w:rsidR="00FB4A7C" w:rsidRPr="00C411AF">
        <w:rPr>
          <w:rFonts w:ascii="Arial" w:hAnsi="Arial" w:cs="Arial"/>
          <w:b/>
          <w:sz w:val="20"/>
          <w:szCs w:val="20"/>
        </w:rPr>
        <w:t>C</w:t>
      </w:r>
      <w:r w:rsidRPr="00C411AF">
        <w:rPr>
          <w:rFonts w:ascii="Arial" w:hAnsi="Arial" w:cs="Arial"/>
          <w:b/>
          <w:sz w:val="20"/>
          <w:szCs w:val="20"/>
        </w:rPr>
        <w:t xml:space="preserve"> — Accuracy Testing and Reporting Guidelines </w:t>
      </w:r>
    </w:p>
    <w:p w:rsidR="00343032" w:rsidRPr="00C411AF" w:rsidRDefault="00343032" w:rsidP="00700F4B">
      <w:pPr>
        <w:spacing w:before="120" w:after="120"/>
        <w:rPr>
          <w:rFonts w:ascii="Arial" w:hAnsi="Arial" w:cs="Arial"/>
          <w:sz w:val="20"/>
          <w:szCs w:val="20"/>
        </w:rPr>
      </w:pPr>
      <w:r w:rsidRPr="00C411AF">
        <w:rPr>
          <w:rFonts w:ascii="Arial" w:hAnsi="Arial" w:cs="Arial"/>
          <w:sz w:val="20"/>
          <w:szCs w:val="20"/>
        </w:rPr>
        <w:t>Since 1990, ASPRS has used accuracy standards based on RMSE statistics.  Since 1998, the NSSDA has advocated the use of RMSE statistics converted into horizontal and/or vertical accuracies at the 95% confidence levels by assuming errors follow a normal distribution and sample sizes are sufficiently large</w:t>
      </w:r>
      <w:r w:rsidR="007D28FC" w:rsidRPr="00C411AF">
        <w:rPr>
          <w:rFonts w:ascii="Arial" w:hAnsi="Arial" w:cs="Arial"/>
          <w:sz w:val="20"/>
          <w:szCs w:val="20"/>
        </w:rPr>
        <w:t xml:space="preserve"> --allowing RMSE values to substitute for standard deviations</w:t>
      </w:r>
      <w:r w:rsidR="00AF58EC">
        <w:rPr>
          <w:rFonts w:ascii="Arial" w:hAnsi="Arial" w:cs="Arial"/>
          <w:sz w:val="20"/>
          <w:szCs w:val="20"/>
        </w:rPr>
        <w:t xml:space="preserve"> </w:t>
      </w:r>
      <w:r w:rsidR="007D28FC" w:rsidRPr="00C411AF">
        <w:rPr>
          <w:rFonts w:ascii="Arial" w:hAnsi="Arial" w:cs="Arial"/>
          <w:sz w:val="20"/>
          <w:szCs w:val="20"/>
        </w:rPr>
        <w:t>as mean errors approach zero</w:t>
      </w:r>
      <w:r w:rsidRPr="00C411AF">
        <w:rPr>
          <w:rFonts w:ascii="Arial" w:hAnsi="Arial" w:cs="Arial"/>
          <w:sz w:val="20"/>
          <w:szCs w:val="20"/>
        </w:rPr>
        <w:t xml:space="preserve">.  </w:t>
      </w:r>
      <w:r w:rsidR="007D28FC" w:rsidRPr="00C411AF">
        <w:rPr>
          <w:rFonts w:ascii="Arial" w:hAnsi="Arial" w:cs="Arial"/>
          <w:sz w:val="20"/>
          <w:szCs w:val="20"/>
        </w:rPr>
        <w:t>Since 2004, the NDEP and ASPRS have both advocated the use of the 95</w:t>
      </w:r>
      <w:r w:rsidR="007D28FC" w:rsidRPr="00C411AF">
        <w:rPr>
          <w:rFonts w:ascii="Arial" w:hAnsi="Arial" w:cs="Arial"/>
          <w:sz w:val="20"/>
          <w:szCs w:val="20"/>
          <w:vertAlign w:val="superscript"/>
        </w:rPr>
        <w:t>th</w:t>
      </w:r>
      <w:r w:rsidR="007D28FC" w:rsidRPr="00C411AF">
        <w:rPr>
          <w:rFonts w:ascii="Arial" w:hAnsi="Arial" w:cs="Arial"/>
          <w:sz w:val="20"/>
          <w:szCs w:val="20"/>
        </w:rPr>
        <w:t xml:space="preserve"> percentile to estimate vertical accuracy at the 95% confidence level for lidar data in vegetated land cover categories where errors do not necessarily follow a normal distribution.</w:t>
      </w:r>
    </w:p>
    <w:p w:rsidR="00A64E25" w:rsidRPr="00C411AF" w:rsidRDefault="00DA4C47" w:rsidP="00700F4B">
      <w:pPr>
        <w:spacing w:before="120" w:after="120"/>
        <w:rPr>
          <w:rFonts w:ascii="Arial" w:hAnsi="Arial" w:cs="Arial"/>
          <w:sz w:val="20"/>
          <w:szCs w:val="20"/>
        </w:rPr>
      </w:pPr>
      <w:r w:rsidRPr="00C411AF">
        <w:rPr>
          <w:rFonts w:ascii="Arial" w:hAnsi="Arial" w:cs="Arial"/>
          <w:sz w:val="20"/>
          <w:szCs w:val="20"/>
        </w:rPr>
        <w:t xml:space="preserve">When errors are normally distributed, </w:t>
      </w:r>
      <w:r w:rsidR="007D28FC" w:rsidRPr="00C411AF">
        <w:rPr>
          <w:rFonts w:ascii="Arial" w:hAnsi="Arial" w:cs="Arial"/>
          <w:sz w:val="20"/>
          <w:szCs w:val="20"/>
        </w:rPr>
        <w:t>accuracy testing can be</w:t>
      </w:r>
      <w:r w:rsidR="00A64E25" w:rsidRPr="00C411AF">
        <w:rPr>
          <w:rFonts w:ascii="Arial" w:hAnsi="Arial" w:cs="Arial"/>
          <w:sz w:val="20"/>
          <w:szCs w:val="20"/>
        </w:rPr>
        <w:t xml:space="preserve"> performed with RMSE values, standard deviations, mean errors, maximum and minimum errors, and unit-l</w:t>
      </w:r>
      <w:r w:rsidR="00CA6E31" w:rsidRPr="00C411AF">
        <w:rPr>
          <w:rFonts w:ascii="Arial" w:hAnsi="Arial" w:cs="Arial"/>
          <w:sz w:val="20"/>
          <w:szCs w:val="20"/>
        </w:rPr>
        <w:t xml:space="preserve">ess skew </w:t>
      </w:r>
      <w:r w:rsidR="00D27B3D" w:rsidRPr="00C411AF">
        <w:rPr>
          <w:rFonts w:ascii="Arial" w:hAnsi="Arial" w:cs="Arial"/>
          <w:sz w:val="20"/>
          <w:szCs w:val="20"/>
        </w:rPr>
        <w:t xml:space="preserve">and kurtosis </w:t>
      </w:r>
      <w:r w:rsidR="00CA6E31" w:rsidRPr="00C411AF">
        <w:rPr>
          <w:rFonts w:ascii="Arial" w:hAnsi="Arial" w:cs="Arial"/>
          <w:sz w:val="20"/>
          <w:szCs w:val="20"/>
        </w:rPr>
        <w:t>values</w:t>
      </w:r>
      <w:r w:rsidR="00D27B3D" w:rsidRPr="00C411AF">
        <w:rPr>
          <w:rFonts w:ascii="Arial" w:hAnsi="Arial" w:cs="Arial"/>
          <w:sz w:val="20"/>
          <w:szCs w:val="20"/>
        </w:rPr>
        <w:t>. W</w:t>
      </w:r>
      <w:r w:rsidRPr="00C411AF">
        <w:rPr>
          <w:rFonts w:ascii="Arial" w:hAnsi="Arial" w:cs="Arial"/>
          <w:sz w:val="20"/>
          <w:szCs w:val="20"/>
        </w:rPr>
        <w:t xml:space="preserve">hen errors are not normally distributed, </w:t>
      </w:r>
      <w:r w:rsidR="007D28FC" w:rsidRPr="00C411AF">
        <w:rPr>
          <w:rFonts w:ascii="Arial" w:hAnsi="Arial" w:cs="Arial"/>
          <w:sz w:val="20"/>
          <w:szCs w:val="20"/>
        </w:rPr>
        <w:t xml:space="preserve">alternative methods must be used. If the number of test points (check points) is sufficient, </w:t>
      </w:r>
      <w:r w:rsidRPr="00C411AF">
        <w:rPr>
          <w:rFonts w:ascii="Arial" w:hAnsi="Arial" w:cs="Arial"/>
          <w:sz w:val="20"/>
          <w:szCs w:val="20"/>
        </w:rPr>
        <w:t xml:space="preserve">testing and reporting </w:t>
      </w:r>
      <w:r w:rsidR="00E41C1D" w:rsidRPr="00C411AF">
        <w:rPr>
          <w:rFonts w:ascii="Arial" w:hAnsi="Arial" w:cs="Arial"/>
          <w:sz w:val="20"/>
          <w:szCs w:val="20"/>
        </w:rPr>
        <w:t>can</w:t>
      </w:r>
      <w:r w:rsidRPr="00C411AF">
        <w:rPr>
          <w:rFonts w:ascii="Arial" w:hAnsi="Arial" w:cs="Arial"/>
          <w:sz w:val="20"/>
          <w:szCs w:val="20"/>
        </w:rPr>
        <w:t xml:space="preserve"> be performed using 95</w:t>
      </w:r>
      <w:r w:rsidRPr="00C411AF">
        <w:rPr>
          <w:rFonts w:ascii="Arial" w:hAnsi="Arial" w:cs="Arial"/>
          <w:sz w:val="20"/>
          <w:szCs w:val="20"/>
          <w:vertAlign w:val="superscript"/>
        </w:rPr>
        <w:t>th</w:t>
      </w:r>
      <w:r w:rsidRPr="00C411AF">
        <w:rPr>
          <w:rFonts w:ascii="Arial" w:hAnsi="Arial" w:cs="Arial"/>
          <w:sz w:val="20"/>
          <w:szCs w:val="20"/>
        </w:rPr>
        <w:t xml:space="preserve"> percentile errors</w:t>
      </w:r>
      <w:r w:rsidR="00CA6E31" w:rsidRPr="00C411AF">
        <w:rPr>
          <w:rFonts w:ascii="Arial" w:hAnsi="Arial" w:cs="Arial"/>
          <w:sz w:val="20"/>
          <w:szCs w:val="20"/>
        </w:rPr>
        <w:t xml:space="preserve">.  </w:t>
      </w:r>
      <w:r w:rsidRPr="00C411AF">
        <w:rPr>
          <w:rFonts w:ascii="Arial" w:hAnsi="Arial" w:cs="Arial"/>
          <w:sz w:val="20"/>
          <w:szCs w:val="20"/>
        </w:rPr>
        <w:t xml:space="preserve">A percentile rank is the percentage of errors that fall at or below a given value.  </w:t>
      </w:r>
      <w:r w:rsidR="00CA6E31" w:rsidRPr="00C411AF">
        <w:rPr>
          <w:rFonts w:ascii="Arial" w:hAnsi="Arial" w:cs="Arial"/>
          <w:sz w:val="20"/>
          <w:szCs w:val="20"/>
        </w:rPr>
        <w:t>E</w:t>
      </w:r>
      <w:r w:rsidR="00A64E25" w:rsidRPr="00C411AF">
        <w:rPr>
          <w:rFonts w:ascii="Arial" w:hAnsi="Arial" w:cs="Arial"/>
          <w:sz w:val="20"/>
          <w:szCs w:val="20"/>
        </w:rPr>
        <w:t xml:space="preserve">rrors are visualized with histograms that show the pattern of errors relative to a normal error distribution. Standard deviation is a measure of precision around the mean whereas RMSE is a measure of accuracy relative to the referenced datum. As mean errors approach zero, </w:t>
      </w:r>
      <w:r w:rsidR="00CA6E31" w:rsidRPr="00C411AF">
        <w:rPr>
          <w:rFonts w:ascii="Arial" w:hAnsi="Arial" w:cs="Arial"/>
          <w:sz w:val="20"/>
          <w:szCs w:val="20"/>
        </w:rPr>
        <w:t xml:space="preserve">RMSE and </w:t>
      </w:r>
      <w:r w:rsidR="00A64E25" w:rsidRPr="00C411AF">
        <w:rPr>
          <w:rFonts w:ascii="Arial" w:hAnsi="Arial" w:cs="Arial"/>
          <w:sz w:val="20"/>
          <w:szCs w:val="20"/>
        </w:rPr>
        <w:t>standard deviation values tend to converge. It is not mandatory that mean errors equal zero so long as required accuracies at the 95% confidence levels or 95</w:t>
      </w:r>
      <w:r w:rsidR="00A64E25" w:rsidRPr="00C411AF">
        <w:rPr>
          <w:rFonts w:ascii="Arial" w:hAnsi="Arial" w:cs="Arial"/>
          <w:sz w:val="20"/>
          <w:szCs w:val="20"/>
          <w:vertAlign w:val="superscript"/>
        </w:rPr>
        <w:t>th</w:t>
      </w:r>
      <w:r w:rsidR="00A64E25" w:rsidRPr="00C411AF">
        <w:rPr>
          <w:rFonts w:ascii="Arial" w:hAnsi="Arial" w:cs="Arial"/>
          <w:sz w:val="20"/>
          <w:szCs w:val="20"/>
        </w:rPr>
        <w:t xml:space="preserve"> percentiles are satisfied. </w:t>
      </w:r>
    </w:p>
    <w:p w:rsidR="00E41C1D" w:rsidRPr="00C411AF" w:rsidRDefault="00E41C1D" w:rsidP="00AA29EE">
      <w:pPr>
        <w:spacing w:before="120" w:after="120"/>
        <w:rPr>
          <w:rFonts w:ascii="Arial" w:hAnsi="Arial" w:cs="Arial"/>
          <w:sz w:val="20"/>
          <w:szCs w:val="20"/>
        </w:rPr>
      </w:pPr>
      <w:r w:rsidRPr="00C411AF">
        <w:rPr>
          <w:rFonts w:ascii="Arial" w:hAnsi="Arial" w:cs="Arial"/>
          <w:sz w:val="20"/>
          <w:szCs w:val="20"/>
        </w:rPr>
        <w:t>The spatial distribution of ground control and check points play</w:t>
      </w:r>
      <w:r w:rsidR="004C479C">
        <w:rPr>
          <w:rFonts w:ascii="Arial" w:hAnsi="Arial" w:cs="Arial"/>
          <w:sz w:val="20"/>
          <w:szCs w:val="20"/>
        </w:rPr>
        <w:t>s</w:t>
      </w:r>
      <w:r w:rsidRPr="00C411AF">
        <w:rPr>
          <w:rFonts w:ascii="Arial" w:hAnsi="Arial" w:cs="Arial"/>
          <w:sz w:val="20"/>
          <w:szCs w:val="20"/>
        </w:rPr>
        <w:t xml:space="preserve"> an important role in the accuracy evaluation of any geospatial data.  First, the strength of the geometry during the orientation reconstruction largely depends on the number of control points and their distribution in the project area.  Second, the check point evaluation provides error characterization around the check points, and thus the distribution of check points is essential for obtaining an adequate representation of the entire project area.  In both cases, the recommendation is to use as many points as possible (affordable) and try to evenly space the points in the project area.  Obviously, it is hard to assure the ideal case, as object space constraints (e.g., limited access</w:t>
      </w:r>
      <w:r w:rsidR="00700F4B" w:rsidRPr="00C411AF">
        <w:rPr>
          <w:rFonts w:ascii="Arial" w:hAnsi="Arial" w:cs="Arial"/>
          <w:sz w:val="20"/>
          <w:szCs w:val="20"/>
        </w:rPr>
        <w:t xml:space="preserve">, </w:t>
      </w:r>
      <w:r w:rsidR="00AA29EE" w:rsidRPr="00C411AF">
        <w:rPr>
          <w:rFonts w:ascii="Arial" w:hAnsi="Arial" w:cs="Arial"/>
          <w:sz w:val="20"/>
          <w:szCs w:val="20"/>
        </w:rPr>
        <w:t xml:space="preserve">size and </w:t>
      </w:r>
      <w:r w:rsidR="00700F4B" w:rsidRPr="00C411AF">
        <w:rPr>
          <w:rFonts w:ascii="Arial" w:hAnsi="Arial" w:cs="Arial"/>
          <w:sz w:val="20"/>
          <w:szCs w:val="20"/>
        </w:rPr>
        <w:t>location of land cover categories</w:t>
      </w:r>
      <w:r w:rsidRPr="00C411AF">
        <w:rPr>
          <w:rFonts w:ascii="Arial" w:hAnsi="Arial" w:cs="Arial"/>
          <w:sz w:val="20"/>
          <w:szCs w:val="20"/>
        </w:rPr>
        <w:t>) and, more importantly, economics define the number of points surveyed in a project.</w:t>
      </w:r>
    </w:p>
    <w:p w:rsidR="00E41C1D" w:rsidRPr="00C411AF" w:rsidRDefault="00E41C1D" w:rsidP="00AA29EE">
      <w:pPr>
        <w:spacing w:before="120" w:after="120"/>
        <w:rPr>
          <w:rFonts w:ascii="Arial" w:hAnsi="Arial" w:cs="Arial"/>
          <w:sz w:val="20"/>
          <w:szCs w:val="20"/>
        </w:rPr>
      </w:pPr>
      <w:r w:rsidRPr="00C411AF">
        <w:rPr>
          <w:rFonts w:ascii="Arial" w:hAnsi="Arial" w:cs="Arial"/>
          <w:sz w:val="20"/>
          <w:szCs w:val="20"/>
        </w:rPr>
        <w:t xml:space="preserve">Past guidelines and accuracy standards have typically specified the required number of check points and, in some cases, the land-cover types, but there was no requirement for defining and/or characterizing the spatial distribution of the points. </w:t>
      </w:r>
      <w:r w:rsidR="00643187" w:rsidRPr="00C411AF">
        <w:rPr>
          <w:rFonts w:ascii="Arial" w:hAnsi="Arial" w:cs="Arial"/>
          <w:sz w:val="20"/>
          <w:szCs w:val="20"/>
        </w:rPr>
        <w:t xml:space="preserve"> Clearly, it is not simple and/or even feasible</w:t>
      </w:r>
      <w:r w:rsidR="00AA29EE" w:rsidRPr="00C411AF">
        <w:rPr>
          <w:rFonts w:ascii="Arial" w:hAnsi="Arial" w:cs="Arial"/>
          <w:sz w:val="20"/>
          <w:szCs w:val="20"/>
        </w:rPr>
        <w:t xml:space="preserve"> at this time</w:t>
      </w:r>
      <w:r w:rsidR="00643187" w:rsidRPr="00C411AF">
        <w:rPr>
          <w:rFonts w:ascii="Arial" w:hAnsi="Arial" w:cs="Arial"/>
          <w:sz w:val="20"/>
          <w:szCs w:val="20"/>
        </w:rPr>
        <w:t xml:space="preserve">, but characterizing the point distribution by some measure and, consequently, providing a quality number is undoubtedly </w:t>
      </w:r>
      <w:r w:rsidR="00F46977" w:rsidRPr="00C411AF">
        <w:rPr>
          <w:rFonts w:ascii="Arial" w:hAnsi="Arial" w:cs="Arial"/>
          <w:sz w:val="20"/>
          <w:szCs w:val="20"/>
        </w:rPr>
        <w:t xml:space="preserve">both </w:t>
      </w:r>
      <w:r w:rsidR="00643187" w:rsidRPr="00C411AF">
        <w:rPr>
          <w:rFonts w:ascii="Arial" w:hAnsi="Arial" w:cs="Arial"/>
          <w:sz w:val="20"/>
          <w:szCs w:val="20"/>
        </w:rPr>
        <w:t>realistic</w:t>
      </w:r>
      <w:r w:rsidR="00F46977" w:rsidRPr="00C411AF">
        <w:rPr>
          <w:rFonts w:ascii="Arial" w:hAnsi="Arial" w:cs="Arial"/>
          <w:sz w:val="20"/>
          <w:szCs w:val="20"/>
        </w:rPr>
        <w:t xml:space="preserve"> and necessary</w:t>
      </w:r>
      <w:r w:rsidR="00643187" w:rsidRPr="00C411AF">
        <w:rPr>
          <w:rFonts w:ascii="Arial" w:hAnsi="Arial" w:cs="Arial"/>
          <w:sz w:val="20"/>
          <w:szCs w:val="20"/>
        </w:rPr>
        <w:t xml:space="preserve">.  ASPRS encourages research into this topic, peer reviewed and published in </w:t>
      </w:r>
      <w:r w:rsidR="00643187" w:rsidRPr="00C411AF">
        <w:rPr>
          <w:rFonts w:ascii="Arial" w:hAnsi="Arial" w:cs="Arial"/>
          <w:i/>
          <w:sz w:val="20"/>
          <w:szCs w:val="20"/>
        </w:rPr>
        <w:t>Photogrammetric Engineering and Remote Sensing</w:t>
      </w:r>
      <w:r w:rsidR="00643187" w:rsidRPr="00C411AF">
        <w:rPr>
          <w:rFonts w:ascii="Arial" w:hAnsi="Arial" w:cs="Arial"/>
          <w:sz w:val="20"/>
          <w:szCs w:val="20"/>
        </w:rPr>
        <w:t xml:space="preserve"> for public testing and comment.</w:t>
      </w:r>
    </w:p>
    <w:p w:rsidR="00F4579B" w:rsidRPr="00C411AF" w:rsidRDefault="00F4579B" w:rsidP="00F4579B">
      <w:pPr>
        <w:spacing w:after="120"/>
        <w:rPr>
          <w:rFonts w:ascii="Arial" w:hAnsi="Arial" w:cs="Arial"/>
          <w:sz w:val="20"/>
          <w:szCs w:val="20"/>
        </w:rPr>
      </w:pPr>
      <w:r w:rsidRPr="00C411AF">
        <w:rPr>
          <w:rFonts w:ascii="Arial" w:hAnsi="Arial" w:cs="Arial"/>
          <w:sz w:val="20"/>
          <w:szCs w:val="20"/>
        </w:rPr>
        <w:t xml:space="preserve">In the interim, the following guidelines for the number, distribution across land cover types, and spatial distribution within a project, of elevation data vertical checkpoints are recommended. </w:t>
      </w:r>
    </w:p>
    <w:p w:rsidR="00F4579B" w:rsidRPr="00C411AF" w:rsidRDefault="00F4579B" w:rsidP="00F4579B">
      <w:pPr>
        <w:spacing w:after="120"/>
        <w:rPr>
          <w:rFonts w:ascii="Arial" w:hAnsi="Arial" w:cs="Arial"/>
          <w:b/>
          <w:sz w:val="20"/>
          <w:szCs w:val="20"/>
        </w:rPr>
      </w:pPr>
      <w:r w:rsidRPr="00C411AF">
        <w:rPr>
          <w:rFonts w:ascii="Arial" w:hAnsi="Arial" w:cs="Arial"/>
          <w:b/>
          <w:sz w:val="20"/>
          <w:szCs w:val="20"/>
        </w:rPr>
        <w:t>Number of Checkpoints:</w:t>
      </w:r>
    </w:p>
    <w:p w:rsidR="00F4579B" w:rsidRPr="00C411AF" w:rsidRDefault="00F4579B" w:rsidP="00F46977">
      <w:pPr>
        <w:spacing w:after="120"/>
        <w:rPr>
          <w:rFonts w:ascii="Arial" w:hAnsi="Arial" w:cs="Arial"/>
          <w:color w:val="000000" w:themeColor="text1"/>
          <w:sz w:val="20"/>
          <w:szCs w:val="20"/>
        </w:rPr>
      </w:pPr>
      <w:r w:rsidRPr="00C411AF">
        <w:rPr>
          <w:rFonts w:ascii="Arial" w:hAnsi="Arial" w:cs="Arial"/>
          <w:color w:val="000000" w:themeColor="text1"/>
          <w:sz w:val="20"/>
          <w:szCs w:val="20"/>
        </w:rPr>
        <w:t>The 2001-2005 North Carolina Floodplain Mapping</w:t>
      </w:r>
      <w:r w:rsidR="00F46977" w:rsidRPr="00C411AF">
        <w:rPr>
          <w:rFonts w:ascii="Arial" w:hAnsi="Arial" w:cs="Arial"/>
          <w:color w:val="000000" w:themeColor="text1"/>
          <w:sz w:val="20"/>
          <w:szCs w:val="20"/>
        </w:rPr>
        <w:t xml:space="preserve"> Program</w:t>
      </w:r>
      <w:r w:rsidR="007B0A9F">
        <w:rPr>
          <w:rFonts w:ascii="Arial" w:hAnsi="Arial" w:cs="Arial"/>
          <w:color w:val="000000" w:themeColor="text1"/>
          <w:sz w:val="20"/>
          <w:szCs w:val="20"/>
        </w:rPr>
        <w:t xml:space="preserve"> </w:t>
      </w:r>
      <w:r w:rsidR="00F46977" w:rsidRPr="00C411AF">
        <w:rPr>
          <w:rFonts w:ascii="Arial" w:hAnsi="Arial" w:cs="Arial"/>
          <w:color w:val="000000" w:themeColor="text1"/>
          <w:sz w:val="20"/>
          <w:szCs w:val="20"/>
        </w:rPr>
        <w:t xml:space="preserve">(NCFMP) </w:t>
      </w:r>
      <w:r w:rsidRPr="00C411AF">
        <w:rPr>
          <w:rFonts w:ascii="Arial" w:hAnsi="Arial" w:cs="Arial"/>
          <w:color w:val="000000" w:themeColor="text1"/>
          <w:sz w:val="20"/>
          <w:szCs w:val="20"/>
        </w:rPr>
        <w:t xml:space="preserve">required 100 checkpoints in each county, regardless of size. The average area of each county in North Carolina is approximately 500 square miles. </w:t>
      </w:r>
    </w:p>
    <w:p w:rsidR="00F4579B" w:rsidRPr="00C411AF" w:rsidRDefault="00F4579B" w:rsidP="00F46977">
      <w:pPr>
        <w:spacing w:after="120"/>
        <w:rPr>
          <w:rFonts w:ascii="Arial" w:hAnsi="Arial" w:cs="Arial"/>
          <w:color w:val="000000" w:themeColor="text1"/>
          <w:sz w:val="20"/>
          <w:szCs w:val="20"/>
        </w:rPr>
      </w:pPr>
      <w:r w:rsidRPr="00C411AF">
        <w:rPr>
          <w:rFonts w:ascii="Arial" w:hAnsi="Arial" w:cs="Arial"/>
          <w:color w:val="000000" w:themeColor="text1"/>
          <w:sz w:val="20"/>
          <w:szCs w:val="20"/>
        </w:rPr>
        <w:t xml:space="preserve">Based in part on the NCFPM experience, FEMA’s 2003 </w:t>
      </w:r>
      <w:r w:rsidRPr="00C411AF">
        <w:rPr>
          <w:rFonts w:ascii="Arial" w:hAnsi="Arial" w:cs="Arial"/>
          <w:i/>
          <w:color w:val="000000" w:themeColor="text1"/>
          <w:sz w:val="20"/>
          <w:szCs w:val="20"/>
        </w:rPr>
        <w:t xml:space="preserve">Guidelines and Specifications for Flood Hazard Mapping Partners, </w:t>
      </w:r>
      <w:r w:rsidRPr="00C411AF">
        <w:rPr>
          <w:rFonts w:ascii="Arial" w:hAnsi="Arial" w:cs="Arial"/>
          <w:bCs/>
          <w:i/>
          <w:color w:val="000000" w:themeColor="text1"/>
          <w:sz w:val="20"/>
          <w:szCs w:val="20"/>
        </w:rPr>
        <w:t xml:space="preserve">Appendix A: Guidance for Aerial Mapping and Surveying </w:t>
      </w:r>
      <w:r w:rsidRPr="00C411AF">
        <w:rPr>
          <w:rFonts w:ascii="Arial" w:hAnsi="Arial" w:cs="Arial"/>
          <w:bCs/>
          <w:color w:val="000000" w:themeColor="text1"/>
          <w:sz w:val="20"/>
          <w:szCs w:val="20"/>
        </w:rPr>
        <w:t xml:space="preserve">specified 60-100 </w:t>
      </w:r>
      <w:r w:rsidR="00BA175B" w:rsidRPr="00C411AF">
        <w:rPr>
          <w:rFonts w:ascii="Arial" w:hAnsi="Arial" w:cs="Arial"/>
          <w:bCs/>
          <w:color w:val="000000" w:themeColor="text1"/>
          <w:sz w:val="20"/>
          <w:szCs w:val="20"/>
        </w:rPr>
        <w:t xml:space="preserve">vertical </w:t>
      </w:r>
      <w:r w:rsidRPr="00C411AF">
        <w:rPr>
          <w:rFonts w:ascii="Arial" w:hAnsi="Arial" w:cs="Arial"/>
          <w:bCs/>
          <w:color w:val="000000" w:themeColor="text1"/>
          <w:sz w:val="20"/>
          <w:szCs w:val="20"/>
        </w:rPr>
        <w:t>checkpoints within the project area (assumed to be, typically, a county), depending on the number of land cover types within the project area.</w:t>
      </w:r>
      <w:r w:rsidR="00AF58EC">
        <w:rPr>
          <w:rFonts w:ascii="Arial" w:hAnsi="Arial" w:cs="Arial"/>
          <w:bCs/>
          <w:color w:val="000000" w:themeColor="text1"/>
          <w:sz w:val="20"/>
          <w:szCs w:val="20"/>
        </w:rPr>
        <w:t xml:space="preserve"> </w:t>
      </w:r>
      <w:r w:rsidRPr="00C411AF">
        <w:rPr>
          <w:rFonts w:ascii="Arial" w:eastAsia="Times New Roman" w:hAnsi="Arial" w:cs="Arial"/>
          <w:color w:val="000000" w:themeColor="text1"/>
          <w:sz w:val="20"/>
          <w:szCs w:val="20"/>
        </w:rPr>
        <w:t xml:space="preserve">FEMA’s current </w:t>
      </w:r>
      <w:r w:rsidRPr="00C411AF">
        <w:rPr>
          <w:rFonts w:ascii="Arial" w:eastAsia="Times New Roman" w:hAnsi="Arial" w:cs="Arial"/>
          <w:i/>
          <w:color w:val="000000" w:themeColor="text1"/>
          <w:sz w:val="20"/>
          <w:szCs w:val="20"/>
        </w:rPr>
        <w:t>Procedure Memorandum 61 – Standards for Lidar and Other High Quality Topographic Data</w:t>
      </w:r>
      <w:r w:rsidR="00AF58EC">
        <w:rPr>
          <w:rFonts w:ascii="Arial" w:eastAsia="Times New Roman" w:hAnsi="Arial" w:cs="Arial"/>
          <w:i/>
          <w:color w:val="000000" w:themeColor="text1"/>
          <w:sz w:val="20"/>
          <w:szCs w:val="20"/>
        </w:rPr>
        <w:t xml:space="preserve"> </w:t>
      </w:r>
      <w:r w:rsidRPr="00C411AF">
        <w:rPr>
          <w:rFonts w:ascii="Arial" w:hAnsi="Arial" w:cs="Arial"/>
          <w:color w:val="000000" w:themeColor="text1"/>
          <w:sz w:val="20"/>
          <w:szCs w:val="20"/>
        </w:rPr>
        <w:t xml:space="preserve">requires the same 60-100 checkpoints, but additionally links this quantity to each 2000 square mile area, or partial area, within the project. </w:t>
      </w:r>
    </w:p>
    <w:p w:rsidR="007E66B5" w:rsidRPr="00C411AF" w:rsidRDefault="00D90D0F" w:rsidP="00F46977">
      <w:pPr>
        <w:spacing w:after="120"/>
        <w:rPr>
          <w:rFonts w:ascii="Arial" w:hAnsi="Arial" w:cs="Arial"/>
          <w:sz w:val="20"/>
          <w:szCs w:val="20"/>
        </w:rPr>
      </w:pPr>
      <w:r>
        <w:rPr>
          <w:rFonts w:ascii="Arial" w:hAnsi="Arial" w:cs="Arial"/>
          <w:color w:val="000000" w:themeColor="text1"/>
          <w:sz w:val="20"/>
          <w:szCs w:val="20"/>
        </w:rPr>
        <w:lastRenderedPageBreak/>
        <w:t xml:space="preserve">Using metric units, </w:t>
      </w:r>
      <w:r w:rsidR="00F4579B" w:rsidRPr="00C411AF">
        <w:rPr>
          <w:rFonts w:ascii="Arial" w:hAnsi="Arial" w:cs="Arial"/>
          <w:color w:val="000000" w:themeColor="text1"/>
          <w:sz w:val="20"/>
          <w:szCs w:val="20"/>
        </w:rPr>
        <w:t xml:space="preserve">ASPRS recommends 100 </w:t>
      </w:r>
      <w:r w:rsidR="007E66B5" w:rsidRPr="00C411AF">
        <w:rPr>
          <w:rFonts w:ascii="Arial" w:hAnsi="Arial" w:cs="Arial"/>
          <w:color w:val="000000" w:themeColor="text1"/>
          <w:sz w:val="20"/>
          <w:szCs w:val="20"/>
        </w:rPr>
        <w:t xml:space="preserve">static vertical </w:t>
      </w:r>
      <w:r w:rsidR="00F4579B" w:rsidRPr="00C411AF">
        <w:rPr>
          <w:rFonts w:ascii="Arial" w:hAnsi="Arial" w:cs="Arial"/>
          <w:color w:val="000000" w:themeColor="text1"/>
          <w:sz w:val="20"/>
          <w:szCs w:val="20"/>
        </w:rPr>
        <w:t xml:space="preserve">checkpoints for each </w:t>
      </w:r>
      <w:r>
        <w:rPr>
          <w:rFonts w:ascii="Arial" w:hAnsi="Arial" w:cs="Arial"/>
          <w:color w:val="000000" w:themeColor="text1"/>
          <w:sz w:val="20"/>
          <w:szCs w:val="20"/>
        </w:rPr>
        <w:t>2500</w:t>
      </w:r>
      <w:r w:rsidR="00F4579B" w:rsidRPr="00C411AF">
        <w:rPr>
          <w:rFonts w:ascii="Arial" w:hAnsi="Arial" w:cs="Arial"/>
          <w:color w:val="000000" w:themeColor="text1"/>
          <w:sz w:val="20"/>
          <w:szCs w:val="20"/>
        </w:rPr>
        <w:t xml:space="preserve"> </w:t>
      </w:r>
      <w:r w:rsidR="00F4579B" w:rsidRPr="00C411AF">
        <w:rPr>
          <w:rFonts w:ascii="Arial" w:hAnsi="Arial" w:cs="Arial"/>
          <w:sz w:val="20"/>
          <w:szCs w:val="20"/>
        </w:rPr>
        <w:t xml:space="preserve">square </w:t>
      </w:r>
      <w:r>
        <w:rPr>
          <w:rFonts w:ascii="Arial" w:hAnsi="Arial" w:cs="Arial"/>
          <w:sz w:val="20"/>
          <w:szCs w:val="20"/>
        </w:rPr>
        <w:t>kilometer</w:t>
      </w:r>
      <w:r w:rsidR="00F4579B" w:rsidRPr="00C411AF">
        <w:rPr>
          <w:rFonts w:ascii="Arial" w:hAnsi="Arial" w:cs="Arial"/>
          <w:sz w:val="20"/>
          <w:szCs w:val="20"/>
        </w:rPr>
        <w:t xml:space="preserve"> area, or partial area, within the project</w:t>
      </w:r>
      <w:r w:rsidR="007E66B5" w:rsidRPr="00C411AF">
        <w:rPr>
          <w:rFonts w:ascii="Arial" w:hAnsi="Arial" w:cs="Arial"/>
          <w:sz w:val="20"/>
          <w:szCs w:val="20"/>
        </w:rPr>
        <w:t>, consistent with Table 7</w:t>
      </w:r>
      <w:r w:rsidR="00F4579B" w:rsidRPr="00C411AF">
        <w:rPr>
          <w:rFonts w:ascii="Arial" w:hAnsi="Arial" w:cs="Arial"/>
          <w:sz w:val="20"/>
          <w:szCs w:val="20"/>
        </w:rPr>
        <w:t xml:space="preserve">. This provides a statistically defensible number of samples on which to base a valid </w:t>
      </w:r>
      <w:r w:rsidR="00BA175B" w:rsidRPr="00C411AF">
        <w:rPr>
          <w:rFonts w:ascii="Arial" w:hAnsi="Arial" w:cs="Arial"/>
          <w:sz w:val="20"/>
          <w:szCs w:val="20"/>
        </w:rPr>
        <w:t xml:space="preserve">vertical </w:t>
      </w:r>
      <w:r w:rsidR="00F4579B" w:rsidRPr="00C411AF">
        <w:rPr>
          <w:rFonts w:ascii="Arial" w:hAnsi="Arial" w:cs="Arial"/>
          <w:sz w:val="20"/>
          <w:szCs w:val="20"/>
        </w:rPr>
        <w:t>accurac</w:t>
      </w:r>
      <w:r w:rsidR="007E66B5" w:rsidRPr="00C411AF">
        <w:rPr>
          <w:rFonts w:ascii="Arial" w:hAnsi="Arial" w:cs="Arial"/>
          <w:sz w:val="20"/>
          <w:szCs w:val="20"/>
        </w:rPr>
        <w:t xml:space="preserve">y assessment. Vertical check points are not clearly-defined point features.  </w:t>
      </w:r>
      <w:r w:rsidR="00BA175B" w:rsidRPr="00C411AF">
        <w:rPr>
          <w:rFonts w:ascii="Arial" w:hAnsi="Arial" w:cs="Arial"/>
          <w:sz w:val="20"/>
          <w:szCs w:val="20"/>
        </w:rPr>
        <w:t xml:space="preserve">Table 7 also lists the number of static horizontal check points recommended by ASPRS; </w:t>
      </w:r>
      <w:r w:rsidR="007E66B5" w:rsidRPr="00C411AF">
        <w:rPr>
          <w:rFonts w:ascii="Arial" w:hAnsi="Arial" w:cs="Arial"/>
          <w:sz w:val="20"/>
          <w:szCs w:val="20"/>
        </w:rPr>
        <w:t>horizontal check points must be clearly-defined point features</w:t>
      </w:r>
      <w:r w:rsidR="00BA175B" w:rsidRPr="00C411AF">
        <w:rPr>
          <w:rFonts w:ascii="Arial" w:hAnsi="Arial" w:cs="Arial"/>
          <w:sz w:val="20"/>
          <w:szCs w:val="20"/>
        </w:rPr>
        <w:t>, clearly visible on the digital orthophotos or planimetric maps being tested</w:t>
      </w:r>
      <w:r w:rsidR="007E66B5" w:rsidRPr="00C411AF">
        <w:rPr>
          <w:rFonts w:ascii="Arial" w:hAnsi="Arial" w:cs="Arial"/>
          <w:sz w:val="20"/>
          <w:szCs w:val="20"/>
        </w:rPr>
        <w:t xml:space="preserve">. </w:t>
      </w:r>
    </w:p>
    <w:p w:rsidR="00F4579B" w:rsidRPr="00C411AF" w:rsidRDefault="007E66B5" w:rsidP="00F46977">
      <w:pPr>
        <w:spacing w:after="120"/>
        <w:rPr>
          <w:rFonts w:ascii="Arial" w:hAnsi="Arial" w:cs="Arial"/>
          <w:sz w:val="20"/>
          <w:szCs w:val="20"/>
        </w:rPr>
      </w:pPr>
      <w:r w:rsidRPr="00C411AF">
        <w:rPr>
          <w:rFonts w:ascii="Arial" w:hAnsi="Arial" w:cs="Arial"/>
          <w:sz w:val="20"/>
          <w:szCs w:val="20"/>
        </w:rPr>
        <w:t xml:space="preserve">Kinematic check points, which are less accurate than static check points, can be used in any quantity as supplemental data, but the core accuracy assessment must be based on static surveys, consistent with NOAA Technical Memorandum NOS NGS-58, </w:t>
      </w:r>
      <w:r w:rsidRPr="00C411AF">
        <w:rPr>
          <w:rFonts w:ascii="Arial" w:hAnsi="Arial" w:cs="Arial"/>
          <w:i/>
          <w:sz w:val="20"/>
          <w:szCs w:val="20"/>
        </w:rPr>
        <w:t>Guidelines for Establishing GPS-Derived Ellipsoid Heights (Standards: 2 cm and 5 cm)</w:t>
      </w:r>
      <w:r w:rsidRPr="00C411AF">
        <w:rPr>
          <w:rFonts w:ascii="Arial" w:hAnsi="Arial" w:cs="Arial"/>
          <w:sz w:val="20"/>
          <w:szCs w:val="20"/>
        </w:rPr>
        <w:t xml:space="preserve">, or equivalent. NGS-58 establishes ellipsoid height network accuracies of 5 cm at the 95% confidence level, as well as ellipsoid height local accuracies of 2 cm and 5 cm at the 95% confidence level.   </w:t>
      </w:r>
    </w:p>
    <w:p w:rsidR="007E66B5" w:rsidRPr="00C411AF" w:rsidRDefault="007E66B5" w:rsidP="007E66B5">
      <w:pPr>
        <w:spacing w:before="240" w:after="120"/>
        <w:jc w:val="center"/>
        <w:rPr>
          <w:rFonts w:ascii="Arial" w:hAnsi="Arial" w:cs="Arial"/>
          <w:b/>
          <w:sz w:val="20"/>
          <w:szCs w:val="20"/>
        </w:rPr>
      </w:pPr>
      <w:r w:rsidRPr="00C411AF">
        <w:rPr>
          <w:rFonts w:ascii="Arial" w:hAnsi="Arial" w:cs="Arial"/>
          <w:b/>
          <w:sz w:val="20"/>
          <w:szCs w:val="20"/>
        </w:rPr>
        <w:t>Table 7. Recommended Number of Check Points Based on Area</w:t>
      </w:r>
    </w:p>
    <w:tbl>
      <w:tblPr>
        <w:tblStyle w:val="TableGrid"/>
        <w:tblW w:w="0" w:type="auto"/>
        <w:tblLook w:val="04A0" w:firstRow="1" w:lastRow="0" w:firstColumn="1" w:lastColumn="0" w:noHBand="0" w:noVBand="1"/>
      </w:tblPr>
      <w:tblGrid>
        <w:gridCol w:w="1500"/>
        <w:gridCol w:w="2568"/>
        <w:gridCol w:w="1890"/>
        <w:gridCol w:w="1800"/>
        <w:gridCol w:w="1818"/>
      </w:tblGrid>
      <w:tr w:rsidR="00BA175B" w:rsidRPr="00C411AF" w:rsidTr="00BA175B">
        <w:tc>
          <w:tcPr>
            <w:tcW w:w="1500" w:type="dxa"/>
            <w:vMerge w:val="restart"/>
            <w:shd w:val="clear" w:color="auto" w:fill="BFBFBF" w:themeFill="background1" w:themeFillShade="BF"/>
            <w:vAlign w:val="center"/>
          </w:tcPr>
          <w:p w:rsidR="00BA175B" w:rsidRPr="00C411AF" w:rsidRDefault="00BA175B" w:rsidP="00E23C7F">
            <w:pPr>
              <w:jc w:val="center"/>
              <w:rPr>
                <w:rFonts w:ascii="Arial" w:hAnsi="Arial" w:cs="Arial"/>
                <w:b/>
                <w:sz w:val="20"/>
                <w:szCs w:val="20"/>
              </w:rPr>
            </w:pPr>
            <w:r w:rsidRPr="00C411AF">
              <w:rPr>
                <w:rFonts w:ascii="Arial" w:hAnsi="Arial" w:cs="Arial"/>
                <w:b/>
                <w:sz w:val="20"/>
                <w:szCs w:val="20"/>
              </w:rPr>
              <w:t>Project Area (Sq</w:t>
            </w:r>
            <w:r w:rsidR="00E23C7F">
              <w:rPr>
                <w:rFonts w:ascii="Arial" w:hAnsi="Arial" w:cs="Arial"/>
                <w:b/>
                <w:sz w:val="20"/>
                <w:szCs w:val="20"/>
              </w:rPr>
              <w:t>uare</w:t>
            </w:r>
            <w:r w:rsidRPr="00C411AF">
              <w:rPr>
                <w:rFonts w:ascii="Arial" w:hAnsi="Arial" w:cs="Arial"/>
                <w:b/>
                <w:sz w:val="20"/>
                <w:szCs w:val="20"/>
              </w:rPr>
              <w:t xml:space="preserve"> </w:t>
            </w:r>
            <w:r w:rsidR="00E23C7F">
              <w:rPr>
                <w:rFonts w:ascii="Arial" w:hAnsi="Arial" w:cs="Arial"/>
                <w:b/>
                <w:sz w:val="20"/>
                <w:szCs w:val="20"/>
              </w:rPr>
              <w:t>Kilometers</w:t>
            </w:r>
            <w:r w:rsidRPr="00C411AF">
              <w:rPr>
                <w:rFonts w:ascii="Arial" w:hAnsi="Arial" w:cs="Arial"/>
                <w:b/>
                <w:sz w:val="20"/>
                <w:szCs w:val="20"/>
              </w:rPr>
              <w:t>)</w:t>
            </w:r>
          </w:p>
        </w:tc>
        <w:tc>
          <w:tcPr>
            <w:tcW w:w="2568" w:type="dxa"/>
            <w:shd w:val="clear" w:color="auto" w:fill="BFBFBF" w:themeFill="background1" w:themeFillShade="BF"/>
          </w:tcPr>
          <w:p w:rsidR="00BA175B" w:rsidRPr="00C411AF" w:rsidRDefault="00BA175B" w:rsidP="00BA175B">
            <w:pPr>
              <w:jc w:val="center"/>
              <w:rPr>
                <w:rFonts w:ascii="Arial" w:hAnsi="Arial" w:cs="Arial"/>
                <w:b/>
                <w:sz w:val="20"/>
                <w:szCs w:val="20"/>
              </w:rPr>
            </w:pPr>
            <w:r w:rsidRPr="00C411AF">
              <w:rPr>
                <w:rFonts w:ascii="Arial" w:hAnsi="Arial" w:cs="Arial"/>
                <w:b/>
                <w:sz w:val="20"/>
                <w:szCs w:val="20"/>
              </w:rPr>
              <w:t>Horizontal Testing</w:t>
            </w:r>
          </w:p>
        </w:tc>
        <w:tc>
          <w:tcPr>
            <w:tcW w:w="5508" w:type="dxa"/>
            <w:gridSpan w:val="3"/>
            <w:shd w:val="clear" w:color="auto" w:fill="BFBFBF" w:themeFill="background1" w:themeFillShade="BF"/>
            <w:vAlign w:val="center"/>
          </w:tcPr>
          <w:p w:rsidR="00BA175B" w:rsidRPr="00C411AF" w:rsidRDefault="00BA175B" w:rsidP="00BA175B">
            <w:pPr>
              <w:jc w:val="center"/>
              <w:rPr>
                <w:rFonts w:ascii="Arial" w:hAnsi="Arial" w:cs="Arial"/>
                <w:b/>
                <w:sz w:val="20"/>
                <w:szCs w:val="20"/>
              </w:rPr>
            </w:pPr>
            <w:r w:rsidRPr="00C411AF">
              <w:rPr>
                <w:rFonts w:ascii="Arial" w:hAnsi="Arial" w:cs="Arial"/>
                <w:b/>
                <w:sz w:val="20"/>
                <w:szCs w:val="20"/>
              </w:rPr>
              <w:t>Vertical Testing (not clearly-defined points)</w:t>
            </w:r>
          </w:p>
        </w:tc>
      </w:tr>
      <w:tr w:rsidR="00BA175B" w:rsidRPr="00C411AF" w:rsidTr="00BA175B">
        <w:tc>
          <w:tcPr>
            <w:tcW w:w="1500" w:type="dxa"/>
            <w:vMerge/>
            <w:shd w:val="clear" w:color="auto" w:fill="BFBFBF" w:themeFill="background1" w:themeFillShade="BF"/>
            <w:vAlign w:val="center"/>
          </w:tcPr>
          <w:p w:rsidR="00BA175B" w:rsidRPr="00C411AF" w:rsidRDefault="00BA175B" w:rsidP="00BA175B">
            <w:pPr>
              <w:jc w:val="center"/>
              <w:rPr>
                <w:rFonts w:ascii="Arial" w:hAnsi="Arial" w:cs="Arial"/>
                <w:b/>
                <w:sz w:val="20"/>
                <w:szCs w:val="20"/>
              </w:rPr>
            </w:pPr>
          </w:p>
        </w:tc>
        <w:tc>
          <w:tcPr>
            <w:tcW w:w="2568" w:type="dxa"/>
            <w:shd w:val="clear" w:color="auto" w:fill="BFBFBF" w:themeFill="background1" w:themeFillShade="BF"/>
          </w:tcPr>
          <w:p w:rsidR="00BA175B" w:rsidRPr="00C411AF" w:rsidRDefault="00BA175B" w:rsidP="00BA175B">
            <w:pPr>
              <w:jc w:val="center"/>
              <w:rPr>
                <w:rFonts w:ascii="Arial" w:hAnsi="Arial" w:cs="Arial"/>
                <w:b/>
                <w:sz w:val="20"/>
                <w:szCs w:val="20"/>
              </w:rPr>
            </w:pPr>
            <w:r w:rsidRPr="00C411AF">
              <w:rPr>
                <w:rFonts w:ascii="Arial" w:hAnsi="Arial" w:cs="Arial"/>
                <w:b/>
                <w:sz w:val="20"/>
                <w:szCs w:val="20"/>
              </w:rPr>
              <w:t>Total Number of Static Horizontal Check Points (clearly-defined points)</w:t>
            </w:r>
          </w:p>
        </w:tc>
        <w:tc>
          <w:tcPr>
            <w:tcW w:w="1890" w:type="dxa"/>
            <w:shd w:val="clear" w:color="auto" w:fill="BFBFBF" w:themeFill="background1" w:themeFillShade="BF"/>
            <w:vAlign w:val="center"/>
          </w:tcPr>
          <w:p w:rsidR="00BA175B" w:rsidRPr="00C411AF" w:rsidRDefault="00BA175B" w:rsidP="00BA175B">
            <w:pPr>
              <w:jc w:val="center"/>
              <w:rPr>
                <w:rFonts w:ascii="Arial" w:hAnsi="Arial" w:cs="Arial"/>
                <w:b/>
                <w:sz w:val="20"/>
                <w:szCs w:val="20"/>
              </w:rPr>
            </w:pPr>
            <w:r w:rsidRPr="00C411AF">
              <w:rPr>
                <w:rFonts w:ascii="Arial" w:hAnsi="Arial" w:cs="Arial"/>
                <w:b/>
                <w:sz w:val="20"/>
                <w:szCs w:val="20"/>
              </w:rPr>
              <w:t>Number of Static Vertical Check Points in NVA</w:t>
            </w:r>
          </w:p>
        </w:tc>
        <w:tc>
          <w:tcPr>
            <w:tcW w:w="1800" w:type="dxa"/>
            <w:shd w:val="clear" w:color="auto" w:fill="BFBFBF" w:themeFill="background1" w:themeFillShade="BF"/>
            <w:vAlign w:val="center"/>
          </w:tcPr>
          <w:p w:rsidR="00BA175B" w:rsidRPr="00C411AF" w:rsidRDefault="00BA175B" w:rsidP="00BA175B">
            <w:pPr>
              <w:jc w:val="center"/>
              <w:rPr>
                <w:rFonts w:ascii="Arial" w:hAnsi="Arial" w:cs="Arial"/>
                <w:b/>
                <w:sz w:val="20"/>
                <w:szCs w:val="20"/>
              </w:rPr>
            </w:pPr>
            <w:r w:rsidRPr="00C411AF">
              <w:rPr>
                <w:rFonts w:ascii="Arial" w:hAnsi="Arial" w:cs="Arial"/>
                <w:b/>
                <w:sz w:val="20"/>
                <w:szCs w:val="20"/>
              </w:rPr>
              <w:t>Number of Static Vertical Check Points in VVA</w:t>
            </w:r>
          </w:p>
        </w:tc>
        <w:tc>
          <w:tcPr>
            <w:tcW w:w="1818" w:type="dxa"/>
            <w:shd w:val="clear" w:color="auto" w:fill="BFBFBF" w:themeFill="background1" w:themeFillShade="BF"/>
            <w:vAlign w:val="center"/>
          </w:tcPr>
          <w:p w:rsidR="00BA175B" w:rsidRPr="00C411AF" w:rsidRDefault="00BA175B" w:rsidP="00BA175B">
            <w:pPr>
              <w:jc w:val="center"/>
              <w:rPr>
                <w:rFonts w:ascii="Arial" w:hAnsi="Arial" w:cs="Arial"/>
                <w:b/>
                <w:sz w:val="20"/>
                <w:szCs w:val="20"/>
              </w:rPr>
            </w:pPr>
            <w:r w:rsidRPr="00C411AF">
              <w:rPr>
                <w:rFonts w:ascii="Arial" w:hAnsi="Arial" w:cs="Arial"/>
                <w:b/>
                <w:sz w:val="20"/>
                <w:szCs w:val="20"/>
              </w:rPr>
              <w:t>Total Number of Static Vertical Check Points</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≤500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20</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20</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0</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501-750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25</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20</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10</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30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751-1000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30</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25</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15</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40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1001-1250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35</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30</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20</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50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1251-1500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40</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35</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25</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60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1501-1750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45</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40</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30</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70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1751-2000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50</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45</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35</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80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2001-2250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55</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50</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40</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90</w:t>
            </w:r>
          </w:p>
        </w:tc>
      </w:tr>
      <w:tr w:rsidR="00BA175B" w:rsidRPr="00C411AF" w:rsidTr="00BA175B">
        <w:tc>
          <w:tcPr>
            <w:tcW w:w="1500" w:type="dxa"/>
          </w:tcPr>
          <w:p w:rsidR="00BA175B" w:rsidRPr="00C411AF" w:rsidRDefault="006229E7" w:rsidP="00BA175B">
            <w:pPr>
              <w:jc w:val="center"/>
              <w:rPr>
                <w:rFonts w:ascii="Arial" w:hAnsi="Arial" w:cs="Arial"/>
                <w:sz w:val="20"/>
                <w:szCs w:val="20"/>
              </w:rPr>
            </w:pPr>
            <w:r>
              <w:rPr>
                <w:rFonts w:ascii="Arial" w:hAnsi="Arial" w:cs="Arial"/>
                <w:sz w:val="20"/>
                <w:szCs w:val="20"/>
              </w:rPr>
              <w:t>2251-2500</w:t>
            </w:r>
          </w:p>
        </w:tc>
        <w:tc>
          <w:tcPr>
            <w:tcW w:w="256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60</w:t>
            </w:r>
          </w:p>
        </w:tc>
        <w:tc>
          <w:tcPr>
            <w:tcW w:w="189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55</w:t>
            </w:r>
          </w:p>
        </w:tc>
        <w:tc>
          <w:tcPr>
            <w:tcW w:w="1800"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45</w:t>
            </w:r>
          </w:p>
        </w:tc>
        <w:tc>
          <w:tcPr>
            <w:tcW w:w="1818" w:type="dxa"/>
          </w:tcPr>
          <w:p w:rsidR="00BA175B" w:rsidRPr="00C411AF" w:rsidRDefault="00BA175B" w:rsidP="00BA175B">
            <w:pPr>
              <w:jc w:val="center"/>
              <w:rPr>
                <w:rFonts w:ascii="Arial" w:hAnsi="Arial" w:cs="Arial"/>
                <w:sz w:val="20"/>
                <w:szCs w:val="20"/>
              </w:rPr>
            </w:pPr>
            <w:r w:rsidRPr="00C411AF">
              <w:rPr>
                <w:rFonts w:ascii="Arial" w:hAnsi="Arial" w:cs="Arial"/>
                <w:sz w:val="20"/>
                <w:szCs w:val="20"/>
              </w:rPr>
              <w:t>100</w:t>
            </w:r>
          </w:p>
        </w:tc>
      </w:tr>
    </w:tbl>
    <w:p w:rsidR="007E66B5" w:rsidRPr="00C411AF" w:rsidRDefault="007E66B5" w:rsidP="00AF58EC">
      <w:pPr>
        <w:spacing w:before="240" w:after="0"/>
        <w:rPr>
          <w:rFonts w:ascii="Arial" w:hAnsi="Arial" w:cs="Arial"/>
          <w:sz w:val="20"/>
          <w:szCs w:val="20"/>
        </w:rPr>
      </w:pPr>
      <w:r w:rsidRPr="00C411AF">
        <w:rPr>
          <w:rFonts w:ascii="Arial" w:hAnsi="Arial" w:cs="Arial"/>
          <w:sz w:val="20"/>
          <w:szCs w:val="20"/>
        </w:rPr>
        <w:t>The recommended number and distribution of NVA and VVA check points may vary depending on the importance of different land cover categories and client requirements.</w:t>
      </w:r>
    </w:p>
    <w:p w:rsidR="00F4579B" w:rsidRPr="00C411AF" w:rsidRDefault="00F4579B" w:rsidP="000E126F">
      <w:pPr>
        <w:spacing w:before="200" w:after="120"/>
        <w:rPr>
          <w:rFonts w:ascii="Arial" w:hAnsi="Arial" w:cs="Arial"/>
          <w:b/>
          <w:sz w:val="20"/>
          <w:szCs w:val="20"/>
        </w:rPr>
      </w:pPr>
      <w:r w:rsidRPr="00C411AF">
        <w:rPr>
          <w:rFonts w:ascii="Arial" w:hAnsi="Arial" w:cs="Arial"/>
          <w:b/>
          <w:sz w:val="20"/>
          <w:szCs w:val="20"/>
        </w:rPr>
        <w:t>Distribution of Checkpoints Across Land Cover Types:</w:t>
      </w:r>
    </w:p>
    <w:p w:rsidR="00F4579B" w:rsidRPr="00C411AF" w:rsidRDefault="00F4579B" w:rsidP="00F46977">
      <w:pPr>
        <w:spacing w:after="120"/>
        <w:rPr>
          <w:rFonts w:ascii="Arial" w:hAnsi="Arial" w:cs="Arial"/>
          <w:sz w:val="20"/>
          <w:szCs w:val="20"/>
        </w:rPr>
      </w:pPr>
      <w:r w:rsidRPr="00C411AF">
        <w:rPr>
          <w:rFonts w:ascii="Arial" w:hAnsi="Arial" w:cs="Arial"/>
          <w:sz w:val="20"/>
          <w:szCs w:val="20"/>
        </w:rPr>
        <w:t>The 2001-2005 N</w:t>
      </w:r>
      <w:r w:rsidR="00F46977" w:rsidRPr="00C411AF">
        <w:rPr>
          <w:rFonts w:ascii="Arial" w:hAnsi="Arial" w:cs="Arial"/>
          <w:sz w:val="20"/>
          <w:szCs w:val="20"/>
        </w:rPr>
        <w:t>CFMP</w:t>
      </w:r>
      <w:r w:rsidR="000E126F" w:rsidRPr="00C411AF">
        <w:rPr>
          <w:rFonts w:ascii="Arial" w:hAnsi="Arial" w:cs="Arial"/>
          <w:sz w:val="20"/>
          <w:szCs w:val="20"/>
        </w:rPr>
        <w:t xml:space="preserve"> defined five</w:t>
      </w:r>
      <w:r w:rsidRPr="00C411AF">
        <w:rPr>
          <w:rFonts w:ascii="Arial" w:hAnsi="Arial" w:cs="Arial"/>
          <w:sz w:val="20"/>
          <w:szCs w:val="20"/>
        </w:rPr>
        <w:t xml:space="preserve"> general land cover types, and required a minimum of 20 checkpoints in each of those types, as they existed within each county. </w:t>
      </w:r>
    </w:p>
    <w:p w:rsidR="00F4579B" w:rsidRPr="00C411AF" w:rsidRDefault="00F4579B" w:rsidP="000E126F">
      <w:pPr>
        <w:spacing w:after="120"/>
        <w:rPr>
          <w:rFonts w:ascii="Arial" w:hAnsi="Arial" w:cs="Arial"/>
          <w:sz w:val="20"/>
          <w:szCs w:val="20"/>
        </w:rPr>
      </w:pPr>
      <w:r w:rsidRPr="00C411AF">
        <w:rPr>
          <w:rFonts w:ascii="Arial" w:hAnsi="Arial" w:cs="Arial"/>
          <w:sz w:val="20"/>
          <w:szCs w:val="20"/>
        </w:rPr>
        <w:t>Both the 2003 and the current FEMA</w:t>
      </w:r>
      <w:r w:rsidR="000E126F" w:rsidRPr="00C411AF">
        <w:rPr>
          <w:rFonts w:ascii="Arial" w:hAnsi="Arial" w:cs="Arial"/>
          <w:sz w:val="20"/>
          <w:szCs w:val="20"/>
        </w:rPr>
        <w:t xml:space="preserve"> guidelines reference the same five</w:t>
      </w:r>
      <w:r w:rsidRPr="00C411AF">
        <w:rPr>
          <w:rFonts w:ascii="Arial" w:hAnsi="Arial" w:cs="Arial"/>
          <w:sz w:val="20"/>
          <w:szCs w:val="20"/>
        </w:rPr>
        <w:t xml:space="preserve"> land cover types, and specify a minimu</w:t>
      </w:r>
      <w:r w:rsidR="000E126F" w:rsidRPr="00C411AF">
        <w:rPr>
          <w:rFonts w:ascii="Arial" w:hAnsi="Arial" w:cs="Arial"/>
          <w:sz w:val="20"/>
          <w:szCs w:val="20"/>
        </w:rPr>
        <w:t>m of 20 checkpoints in each of three</w:t>
      </w:r>
      <w:r w:rsidRPr="00C411AF">
        <w:rPr>
          <w:rFonts w:ascii="Arial" w:hAnsi="Arial" w:cs="Arial"/>
          <w:sz w:val="20"/>
          <w:szCs w:val="20"/>
        </w:rPr>
        <w:t xml:space="preserve"> to </w:t>
      </w:r>
      <w:r w:rsidR="000E126F" w:rsidRPr="00C411AF">
        <w:rPr>
          <w:rFonts w:ascii="Arial" w:hAnsi="Arial" w:cs="Arial"/>
          <w:sz w:val="20"/>
          <w:szCs w:val="20"/>
        </w:rPr>
        <w:t xml:space="preserve">five land cover categories </w:t>
      </w:r>
      <w:r w:rsidRPr="00C411AF">
        <w:rPr>
          <w:rFonts w:ascii="Arial" w:hAnsi="Arial" w:cs="Arial"/>
          <w:sz w:val="20"/>
          <w:szCs w:val="20"/>
        </w:rPr>
        <w:t xml:space="preserve">as they exist within the project area, for a total of 60-100 checkpoints. Under the current FEMA guidelines, this quantity applies to each 2000 square mile area, or partial area, within the project. </w:t>
      </w:r>
    </w:p>
    <w:p w:rsidR="00F4579B" w:rsidRPr="00C411AF" w:rsidRDefault="00F4579B" w:rsidP="000E126F">
      <w:pPr>
        <w:spacing w:after="120"/>
        <w:rPr>
          <w:rFonts w:ascii="Arial" w:hAnsi="Arial" w:cs="Arial"/>
          <w:sz w:val="20"/>
          <w:szCs w:val="20"/>
        </w:rPr>
      </w:pPr>
      <w:r w:rsidRPr="00C411AF">
        <w:rPr>
          <w:rFonts w:ascii="Arial" w:hAnsi="Arial" w:cs="Arial"/>
          <w:sz w:val="20"/>
          <w:szCs w:val="20"/>
        </w:rPr>
        <w:t>ASPRS reco</w:t>
      </w:r>
      <w:r w:rsidR="00E16748" w:rsidRPr="00C411AF">
        <w:rPr>
          <w:rFonts w:ascii="Arial" w:hAnsi="Arial" w:cs="Arial"/>
          <w:sz w:val="20"/>
          <w:szCs w:val="20"/>
        </w:rPr>
        <w:t>gnizes that some project areas are primarily non-vegetated</w:t>
      </w:r>
      <w:r w:rsidR="004C479C">
        <w:rPr>
          <w:rFonts w:ascii="Arial" w:hAnsi="Arial" w:cs="Arial"/>
          <w:sz w:val="20"/>
          <w:szCs w:val="20"/>
        </w:rPr>
        <w:t>,</w:t>
      </w:r>
      <w:r w:rsidR="00E16748" w:rsidRPr="00C411AF">
        <w:rPr>
          <w:rFonts w:ascii="Arial" w:hAnsi="Arial" w:cs="Arial"/>
          <w:sz w:val="20"/>
          <w:szCs w:val="20"/>
        </w:rPr>
        <w:t xml:space="preserve"> whereas other areas are primarily vegetated.  For these reasons, the distribution of check points can vary</w:t>
      </w:r>
      <w:r w:rsidR="00AF58EC">
        <w:rPr>
          <w:rFonts w:ascii="Arial" w:hAnsi="Arial" w:cs="Arial"/>
          <w:sz w:val="20"/>
          <w:szCs w:val="20"/>
        </w:rPr>
        <w:t xml:space="preserve"> </w:t>
      </w:r>
      <w:r w:rsidRPr="00C411AF">
        <w:rPr>
          <w:rFonts w:ascii="Arial" w:hAnsi="Arial" w:cs="Arial"/>
          <w:sz w:val="20"/>
          <w:szCs w:val="20"/>
        </w:rPr>
        <w:t>based on the general proportion of vegetated and non-vegetated area in the project. The remaining checkpoints should be distributed generally proportionally among the various vegetated land c</w:t>
      </w:r>
      <w:r w:rsidR="00E16748" w:rsidRPr="00C411AF">
        <w:rPr>
          <w:rFonts w:ascii="Arial" w:hAnsi="Arial" w:cs="Arial"/>
          <w:sz w:val="20"/>
          <w:szCs w:val="20"/>
        </w:rPr>
        <w:t xml:space="preserve">over types in the project. </w:t>
      </w:r>
    </w:p>
    <w:p w:rsidR="00F4579B" w:rsidRPr="00C411AF" w:rsidRDefault="00F4579B" w:rsidP="000E126F">
      <w:pPr>
        <w:spacing w:before="200" w:after="120"/>
        <w:rPr>
          <w:rFonts w:ascii="Arial" w:hAnsi="Arial" w:cs="Arial"/>
          <w:b/>
          <w:sz w:val="20"/>
          <w:szCs w:val="20"/>
        </w:rPr>
      </w:pPr>
      <w:r w:rsidRPr="00C411AF">
        <w:rPr>
          <w:rFonts w:ascii="Arial" w:hAnsi="Arial" w:cs="Arial"/>
          <w:b/>
          <w:sz w:val="20"/>
          <w:szCs w:val="20"/>
        </w:rPr>
        <w:t>Spatial Distribution of Checkpoints Within a Project:</w:t>
      </w:r>
    </w:p>
    <w:p w:rsidR="00F4579B" w:rsidRPr="00C411AF" w:rsidRDefault="00F4579B" w:rsidP="000E126F">
      <w:pPr>
        <w:spacing w:after="120"/>
        <w:rPr>
          <w:rFonts w:ascii="Arial" w:hAnsi="Arial" w:cs="Arial"/>
          <w:sz w:val="20"/>
          <w:szCs w:val="20"/>
        </w:rPr>
      </w:pPr>
      <w:r w:rsidRPr="00C411AF">
        <w:rPr>
          <w:rFonts w:ascii="Arial" w:hAnsi="Arial" w:cs="Arial"/>
          <w:sz w:val="20"/>
          <w:szCs w:val="20"/>
        </w:rPr>
        <w:t>As noted previously, quantitative characterization and specification of the spatial distribution of checkpoints across a project</w:t>
      </w:r>
      <w:r w:rsidR="004C479C">
        <w:rPr>
          <w:rFonts w:ascii="Arial" w:hAnsi="Arial" w:cs="Arial"/>
          <w:sz w:val="20"/>
          <w:szCs w:val="20"/>
        </w:rPr>
        <w:t xml:space="preserve">, </w:t>
      </w:r>
      <w:r w:rsidRPr="00C411AF">
        <w:rPr>
          <w:rFonts w:ascii="Arial" w:hAnsi="Arial" w:cs="Arial"/>
          <w:sz w:val="20"/>
          <w:szCs w:val="20"/>
        </w:rPr>
        <w:t>let alone across each land cover type within a project</w:t>
      </w:r>
      <w:r w:rsidR="004C479C">
        <w:rPr>
          <w:rFonts w:ascii="Arial" w:hAnsi="Arial" w:cs="Arial"/>
          <w:sz w:val="20"/>
          <w:szCs w:val="20"/>
        </w:rPr>
        <w:t xml:space="preserve">, </w:t>
      </w:r>
      <w:r w:rsidRPr="00C411AF">
        <w:rPr>
          <w:rFonts w:ascii="Arial" w:hAnsi="Arial" w:cs="Arial"/>
          <w:sz w:val="20"/>
          <w:szCs w:val="20"/>
        </w:rPr>
        <w:t>will require significant additional research. The NSSDA offers a method that can be applied to projects that are generally rectangular in shape and are largely non-vegetated, but this cannot, directly, be applied to the irregular shapes of many projects and most land cover type areas:</w:t>
      </w:r>
    </w:p>
    <w:p w:rsidR="00F4579B" w:rsidRPr="00C411AF" w:rsidRDefault="00F4579B" w:rsidP="00272D72">
      <w:pPr>
        <w:spacing w:after="120" w:line="240" w:lineRule="auto"/>
        <w:ind w:right="1080" w:firstLine="720"/>
        <w:jc w:val="both"/>
        <w:rPr>
          <w:rFonts w:ascii="Arial" w:hAnsi="Arial" w:cs="Arial"/>
          <w:sz w:val="20"/>
          <w:szCs w:val="20"/>
        </w:rPr>
      </w:pPr>
      <w:r w:rsidRPr="00C411AF">
        <w:rPr>
          <w:rFonts w:ascii="Arial" w:hAnsi="Arial" w:cs="Arial"/>
          <w:sz w:val="20"/>
          <w:szCs w:val="20"/>
        </w:rPr>
        <w:lastRenderedPageBreak/>
        <w:t>Check Point Location</w:t>
      </w:r>
      <w:r w:rsidR="000E126F" w:rsidRPr="00C411AF">
        <w:rPr>
          <w:rFonts w:ascii="Arial" w:hAnsi="Arial" w:cs="Arial"/>
          <w:sz w:val="20"/>
          <w:szCs w:val="20"/>
        </w:rPr>
        <w:t xml:space="preserve"> (from NSSDA)</w:t>
      </w:r>
    </w:p>
    <w:p w:rsidR="00F4579B" w:rsidRPr="00C411AF" w:rsidRDefault="000E126F" w:rsidP="007F310F">
      <w:pPr>
        <w:spacing w:after="0" w:line="240" w:lineRule="auto"/>
        <w:ind w:left="720" w:right="1080"/>
        <w:jc w:val="both"/>
        <w:rPr>
          <w:rFonts w:ascii="Arial" w:hAnsi="Arial" w:cs="Arial"/>
          <w:sz w:val="20"/>
          <w:szCs w:val="20"/>
        </w:rPr>
      </w:pPr>
      <w:r w:rsidRPr="00C411AF">
        <w:rPr>
          <w:rFonts w:ascii="Arial" w:hAnsi="Arial" w:cs="Arial"/>
          <w:sz w:val="20"/>
          <w:szCs w:val="20"/>
        </w:rPr>
        <w:t>“</w:t>
      </w:r>
      <w:r w:rsidR="00F4579B" w:rsidRPr="00C411AF">
        <w:rPr>
          <w:rFonts w:ascii="Arial" w:hAnsi="Arial" w:cs="Arial"/>
          <w:sz w:val="20"/>
          <w:szCs w:val="20"/>
        </w:rPr>
        <w:t xml:space="preserve">Due to the diversity of user requirements for digital geospatial data and maps, it is not realistic to include statements in this standard that specify the spatial distribution of check points.  Data and/or map producers must determine check point locations.  </w:t>
      </w:r>
    </w:p>
    <w:p w:rsidR="00F4579B" w:rsidRPr="00C411AF" w:rsidRDefault="00F4579B" w:rsidP="007F310F">
      <w:pPr>
        <w:spacing w:after="0" w:line="240" w:lineRule="auto"/>
        <w:ind w:left="720" w:right="1080"/>
        <w:jc w:val="both"/>
        <w:rPr>
          <w:rFonts w:ascii="Arial" w:hAnsi="Arial" w:cs="Arial"/>
          <w:sz w:val="20"/>
          <w:szCs w:val="20"/>
        </w:rPr>
      </w:pPr>
    </w:p>
    <w:p w:rsidR="00F4579B" w:rsidRPr="00C411AF" w:rsidRDefault="000E126F" w:rsidP="007F310F">
      <w:pPr>
        <w:spacing w:after="0" w:line="240" w:lineRule="auto"/>
        <w:ind w:left="720" w:right="1080"/>
        <w:jc w:val="both"/>
        <w:rPr>
          <w:rFonts w:ascii="Arial" w:hAnsi="Arial" w:cs="Arial"/>
          <w:sz w:val="20"/>
          <w:szCs w:val="20"/>
        </w:rPr>
      </w:pPr>
      <w:r w:rsidRPr="00C411AF">
        <w:rPr>
          <w:rFonts w:ascii="Arial" w:hAnsi="Arial" w:cs="Arial"/>
          <w:sz w:val="20"/>
          <w:szCs w:val="20"/>
        </w:rPr>
        <w:t>“</w:t>
      </w:r>
      <w:r w:rsidR="00F4579B" w:rsidRPr="00C411AF">
        <w:rPr>
          <w:rFonts w:ascii="Arial" w:hAnsi="Arial" w:cs="Arial"/>
          <w:sz w:val="20"/>
          <w:szCs w:val="20"/>
        </w:rPr>
        <w:t>Check points may be distributed more densely in the vicinity of important features and more sparsely in areas that are of little or no interest.  When data exist for only a portion of the dataset, confine test points to that area.  When the distribution of error is likely to be nonrandom, it may be desirable to locate check points to correspond to the error distribution.</w:t>
      </w:r>
    </w:p>
    <w:p w:rsidR="00F4579B" w:rsidRPr="00C411AF" w:rsidRDefault="00F4579B" w:rsidP="007F310F">
      <w:pPr>
        <w:spacing w:after="0" w:line="240" w:lineRule="auto"/>
        <w:ind w:left="720" w:right="1080"/>
        <w:jc w:val="both"/>
        <w:rPr>
          <w:rFonts w:ascii="Arial" w:hAnsi="Arial" w:cs="Arial"/>
          <w:sz w:val="20"/>
          <w:szCs w:val="20"/>
        </w:rPr>
      </w:pPr>
    </w:p>
    <w:p w:rsidR="00F4579B" w:rsidRPr="00C411AF" w:rsidRDefault="000E126F" w:rsidP="007F310F">
      <w:pPr>
        <w:spacing w:after="0" w:line="240" w:lineRule="auto"/>
        <w:ind w:left="720" w:right="1080"/>
        <w:jc w:val="both"/>
        <w:rPr>
          <w:rFonts w:ascii="Arial" w:hAnsi="Arial" w:cs="Arial"/>
          <w:sz w:val="20"/>
          <w:szCs w:val="20"/>
        </w:rPr>
      </w:pPr>
      <w:r w:rsidRPr="00C411AF">
        <w:rPr>
          <w:rFonts w:ascii="Arial" w:hAnsi="Arial" w:cs="Arial"/>
          <w:sz w:val="20"/>
          <w:szCs w:val="20"/>
        </w:rPr>
        <w:t>“</w:t>
      </w:r>
      <w:r w:rsidR="00F4579B" w:rsidRPr="00C411AF">
        <w:rPr>
          <w:rFonts w:ascii="Arial" w:hAnsi="Arial" w:cs="Arial"/>
          <w:sz w:val="20"/>
          <w:szCs w:val="20"/>
        </w:rPr>
        <w:t>For a dataset covering a rectangular area that is believed to have uniform positional accuracy, check points may be distributed so that points are spaced at intervals of at least 10 percent of the diagonal distance across the dataset and at least 20 percent of the points are located in each quadrant of the dataset. (FGDC, 1998)</w:t>
      </w:r>
      <w:r w:rsidRPr="00C411AF">
        <w:rPr>
          <w:rFonts w:ascii="Arial" w:hAnsi="Arial" w:cs="Arial"/>
          <w:sz w:val="20"/>
          <w:szCs w:val="20"/>
        </w:rPr>
        <w:t>”</w:t>
      </w:r>
      <w:r w:rsidRPr="00C411AF">
        <w:rPr>
          <w:rStyle w:val="FootnoteReference"/>
          <w:rFonts w:ascii="Arial" w:hAnsi="Arial" w:cs="Arial"/>
          <w:sz w:val="20"/>
          <w:szCs w:val="20"/>
        </w:rPr>
        <w:footnoteReference w:id="8"/>
      </w:r>
    </w:p>
    <w:p w:rsidR="00F4579B" w:rsidRPr="00C411AF" w:rsidRDefault="00F4579B" w:rsidP="00F4579B">
      <w:pPr>
        <w:spacing w:after="120"/>
        <w:ind w:left="360"/>
        <w:rPr>
          <w:rFonts w:ascii="Arial" w:hAnsi="Arial" w:cs="Arial"/>
          <w:sz w:val="20"/>
          <w:szCs w:val="20"/>
        </w:rPr>
      </w:pPr>
    </w:p>
    <w:p w:rsidR="00F4579B" w:rsidRPr="00C411AF" w:rsidRDefault="00F4579B" w:rsidP="000E126F">
      <w:pPr>
        <w:spacing w:after="120"/>
        <w:rPr>
          <w:rFonts w:ascii="Arial" w:hAnsi="Arial" w:cs="Arial"/>
          <w:sz w:val="20"/>
          <w:szCs w:val="20"/>
        </w:rPr>
      </w:pPr>
      <w:r w:rsidRPr="00C411AF">
        <w:rPr>
          <w:rFonts w:ascii="Arial" w:hAnsi="Arial" w:cs="Arial"/>
          <w:sz w:val="20"/>
          <w:szCs w:val="20"/>
        </w:rPr>
        <w:t>ASPRS recommends that, where appropriate and to the highest degree possible, the NSSDA method be applied to the project and incorporated land cover type areas. Where it is not geometrically or practically applicable, data vendors should use their best professional judgment to apply the spirit of that method in selecting locations for checkpoints. The general location and distribution of checkpoint</w:t>
      </w:r>
      <w:r w:rsidR="000E126F" w:rsidRPr="00C411AF">
        <w:rPr>
          <w:rFonts w:ascii="Arial" w:hAnsi="Arial" w:cs="Arial"/>
          <w:sz w:val="20"/>
          <w:szCs w:val="20"/>
        </w:rPr>
        <w:t>s</w:t>
      </w:r>
      <w:r w:rsidRPr="00C411AF">
        <w:rPr>
          <w:rFonts w:ascii="Arial" w:hAnsi="Arial" w:cs="Arial"/>
          <w:sz w:val="20"/>
          <w:szCs w:val="20"/>
        </w:rPr>
        <w:t xml:space="preserve"> should be discussed between and agreed upon by the vendor and customer as part of the project plan. </w:t>
      </w:r>
    </w:p>
    <w:p w:rsidR="00F4579B" w:rsidRPr="00C411AF" w:rsidRDefault="00F4579B" w:rsidP="00F4579B">
      <w:pPr>
        <w:spacing w:after="120"/>
        <w:rPr>
          <w:rFonts w:ascii="Arial" w:hAnsi="Arial" w:cs="Arial"/>
          <w:b/>
          <w:sz w:val="20"/>
          <w:szCs w:val="20"/>
        </w:rPr>
      </w:pPr>
      <w:r w:rsidRPr="00C411AF">
        <w:rPr>
          <w:rFonts w:ascii="Arial" w:hAnsi="Arial" w:cs="Arial"/>
          <w:sz w:val="20"/>
          <w:szCs w:val="20"/>
        </w:rPr>
        <w:t>Clearly</w:t>
      </w:r>
      <w:r w:rsidR="004C479C">
        <w:rPr>
          <w:rFonts w:ascii="Arial" w:hAnsi="Arial" w:cs="Arial"/>
          <w:sz w:val="20"/>
          <w:szCs w:val="20"/>
        </w:rPr>
        <w:t>,</w:t>
      </w:r>
      <w:r w:rsidRPr="00C411AF">
        <w:rPr>
          <w:rFonts w:ascii="Arial" w:hAnsi="Arial" w:cs="Arial"/>
          <w:sz w:val="20"/>
          <w:szCs w:val="20"/>
        </w:rPr>
        <w:t xml:space="preserve"> these recommendations offer a good deal of discretion in the location and distribution of checkpoints, and this is intentional. It would not be worthwhile to locate 50 vegetated checkpoints in a fully urbanized county such as Orange </w:t>
      </w:r>
      <w:proofErr w:type="spellStart"/>
      <w:r w:rsidRPr="00C411AF">
        <w:rPr>
          <w:rFonts w:ascii="Arial" w:hAnsi="Arial" w:cs="Arial"/>
          <w:sz w:val="20"/>
          <w:szCs w:val="20"/>
        </w:rPr>
        <w:t>County</w:t>
      </w:r>
      <w:proofErr w:type="gramStart"/>
      <w:r w:rsidR="004C479C">
        <w:rPr>
          <w:rFonts w:ascii="Arial" w:hAnsi="Arial" w:cs="Arial"/>
          <w:sz w:val="20"/>
          <w:szCs w:val="20"/>
        </w:rPr>
        <w:t>,California</w:t>
      </w:r>
      <w:proofErr w:type="spellEnd"/>
      <w:proofErr w:type="gramEnd"/>
      <w:r w:rsidRPr="00C411AF">
        <w:rPr>
          <w:rFonts w:ascii="Arial" w:hAnsi="Arial" w:cs="Arial"/>
          <w:sz w:val="20"/>
          <w:szCs w:val="20"/>
        </w:rPr>
        <w:t xml:space="preserve">; 80 non-vegetated checkpoints might be more appropriate. Likewise, projects in areas that are overwhelmingly forested with only a few small towns might support only 20 non-vegetated checkpoints. In some areas, access restrictions may prevent the desired spatial distribution of checkpoints; difficult terrain and transportation limitations may make some land cover type area practically inaccessible. Vendors are expected to use their best professional judgment in determining quantity and locations of checkpoints. </w:t>
      </w:r>
      <w:r w:rsidRPr="00C411AF">
        <w:rPr>
          <w:rFonts w:ascii="Arial" w:hAnsi="Arial" w:cs="Arial"/>
          <w:b/>
          <w:sz w:val="20"/>
          <w:szCs w:val="20"/>
        </w:rPr>
        <w:t xml:space="preserve">In no case shall an NVA be based on less than 20 checkpoints.  </w:t>
      </w:r>
    </w:p>
    <w:p w:rsidR="00A64E25" w:rsidRPr="00C411AF" w:rsidRDefault="00F46977" w:rsidP="00A64E25">
      <w:pPr>
        <w:spacing w:after="120"/>
        <w:rPr>
          <w:rFonts w:ascii="Arial" w:hAnsi="Arial" w:cs="Arial"/>
          <w:sz w:val="20"/>
          <w:szCs w:val="20"/>
        </w:rPr>
      </w:pPr>
      <w:r w:rsidRPr="00C411AF">
        <w:rPr>
          <w:rFonts w:ascii="Arial" w:hAnsi="Arial" w:cs="Arial"/>
          <w:sz w:val="20"/>
          <w:szCs w:val="20"/>
        </w:rPr>
        <w:t>F</w:t>
      </w:r>
      <w:r w:rsidR="00A64E25" w:rsidRPr="00C411AF">
        <w:rPr>
          <w:rFonts w:ascii="Arial" w:hAnsi="Arial" w:cs="Arial"/>
          <w:sz w:val="20"/>
          <w:szCs w:val="20"/>
        </w:rPr>
        <w:t>or testing and reporting the horizontal accuracy of digital geospatial data</w:t>
      </w:r>
      <w:r w:rsidR="00D86FF4" w:rsidRPr="00C411AF">
        <w:rPr>
          <w:rFonts w:ascii="Arial" w:hAnsi="Arial" w:cs="Arial"/>
          <w:sz w:val="20"/>
          <w:szCs w:val="20"/>
        </w:rPr>
        <w:t>, ASPRS endorses the NSSDA procedures, based on RMSE statistics explained in Appendix A, which assumes that errors follow a normal distribution</w:t>
      </w:r>
      <w:r w:rsidR="00A64E25" w:rsidRPr="00C411AF">
        <w:rPr>
          <w:rFonts w:ascii="Arial" w:hAnsi="Arial" w:cs="Arial"/>
          <w:sz w:val="20"/>
          <w:szCs w:val="20"/>
        </w:rPr>
        <w:t xml:space="preserve">. The horizontal accuracy of digital orthophotos and planimetric data must be documented in the metadata in one of the following manners: </w:t>
      </w:r>
    </w:p>
    <w:p w:rsidR="00A64E25" w:rsidRPr="00C411AF" w:rsidRDefault="00A64E25" w:rsidP="00A64E25">
      <w:pPr>
        <w:pStyle w:val="ListParagraph"/>
        <w:numPr>
          <w:ilvl w:val="0"/>
          <w:numId w:val="7"/>
        </w:numPr>
        <w:spacing w:after="120"/>
        <w:rPr>
          <w:rFonts w:ascii="Arial" w:hAnsi="Arial" w:cs="Arial"/>
          <w:sz w:val="20"/>
          <w:szCs w:val="20"/>
        </w:rPr>
      </w:pPr>
      <w:r w:rsidRPr="00C411AF">
        <w:rPr>
          <w:rFonts w:ascii="Arial" w:hAnsi="Arial" w:cs="Arial"/>
          <w:sz w:val="20"/>
          <w:szCs w:val="20"/>
        </w:rPr>
        <w:t>“Tested __ (meters, feet) horizontal accuracy at 95% confidence level</w:t>
      </w:r>
      <w:r w:rsidR="004C479C">
        <w:rPr>
          <w:rFonts w:ascii="Arial" w:hAnsi="Arial" w:cs="Arial"/>
          <w:sz w:val="20"/>
          <w:szCs w:val="20"/>
        </w:rPr>
        <w:t>,</w:t>
      </w:r>
      <w:r w:rsidRPr="00C411AF">
        <w:rPr>
          <w:rFonts w:ascii="Arial" w:hAnsi="Arial" w:cs="Arial"/>
          <w:sz w:val="20"/>
          <w:szCs w:val="20"/>
        </w:rPr>
        <w:t xml:space="preserve">” or </w:t>
      </w:r>
    </w:p>
    <w:p w:rsidR="00A64E25" w:rsidRPr="00C411AF" w:rsidRDefault="00A64E25" w:rsidP="00A64E25">
      <w:pPr>
        <w:pStyle w:val="ListParagraph"/>
        <w:numPr>
          <w:ilvl w:val="0"/>
          <w:numId w:val="7"/>
        </w:numPr>
        <w:spacing w:after="120"/>
        <w:rPr>
          <w:rFonts w:ascii="Arial" w:hAnsi="Arial" w:cs="Arial"/>
          <w:sz w:val="20"/>
          <w:szCs w:val="20"/>
        </w:rPr>
      </w:pPr>
      <w:r w:rsidRPr="00C411AF">
        <w:rPr>
          <w:rFonts w:ascii="Arial" w:hAnsi="Arial" w:cs="Arial"/>
          <w:sz w:val="20"/>
          <w:szCs w:val="20"/>
        </w:rPr>
        <w:t xml:space="preserve">“Compiled to meet __ (meters, feet) horizontal accuracy at 95% confidence level.”  </w:t>
      </w:r>
    </w:p>
    <w:p w:rsidR="00A64E25" w:rsidRPr="00C411AF" w:rsidRDefault="00D86FF4" w:rsidP="00AA29EE">
      <w:pPr>
        <w:spacing w:before="120" w:after="120"/>
        <w:rPr>
          <w:rFonts w:ascii="Arial" w:hAnsi="Arial" w:cs="Arial"/>
          <w:sz w:val="20"/>
          <w:szCs w:val="20"/>
        </w:rPr>
      </w:pPr>
      <w:r w:rsidRPr="00C411AF">
        <w:rPr>
          <w:rFonts w:ascii="Arial" w:hAnsi="Arial" w:cs="Arial"/>
          <w:sz w:val="20"/>
          <w:szCs w:val="20"/>
        </w:rPr>
        <w:t xml:space="preserve">For testing and reporting the vertical accuracy of digital </w:t>
      </w:r>
      <w:r w:rsidR="00DA3DF5" w:rsidRPr="00C411AF">
        <w:rPr>
          <w:rFonts w:ascii="Arial" w:hAnsi="Arial" w:cs="Arial"/>
          <w:sz w:val="20"/>
          <w:szCs w:val="20"/>
        </w:rPr>
        <w:t>elevation</w:t>
      </w:r>
      <w:r w:rsidRPr="00C411AF">
        <w:rPr>
          <w:rFonts w:ascii="Arial" w:hAnsi="Arial" w:cs="Arial"/>
          <w:sz w:val="20"/>
          <w:szCs w:val="20"/>
        </w:rPr>
        <w:t xml:space="preserve"> data, ASPRS endorses the </w:t>
      </w:r>
      <w:r w:rsidRPr="00C411AF">
        <w:rPr>
          <w:rFonts w:ascii="Arial" w:hAnsi="Arial" w:cs="Arial"/>
          <w:i/>
          <w:sz w:val="20"/>
          <w:szCs w:val="20"/>
        </w:rPr>
        <w:t>NDEP Guidelines for Digital Elevation Data</w:t>
      </w:r>
      <w:r w:rsidRPr="00C411AF">
        <w:rPr>
          <w:rFonts w:ascii="Arial" w:hAnsi="Arial" w:cs="Arial"/>
          <w:sz w:val="20"/>
          <w:szCs w:val="20"/>
        </w:rPr>
        <w:t>, with slight modifications from FVA, SVA and CVA procedures explained in Appendix A</w:t>
      </w:r>
      <w:r w:rsidR="003830F6" w:rsidRPr="00C411AF">
        <w:rPr>
          <w:rFonts w:ascii="Arial" w:hAnsi="Arial" w:cs="Arial"/>
          <w:sz w:val="20"/>
          <w:szCs w:val="20"/>
        </w:rPr>
        <w:t>,</w:t>
      </w:r>
      <w:r w:rsidR="00DA3DF5" w:rsidRPr="00C411AF">
        <w:rPr>
          <w:rFonts w:ascii="Arial" w:hAnsi="Arial" w:cs="Arial"/>
          <w:sz w:val="20"/>
          <w:szCs w:val="20"/>
        </w:rPr>
        <w:t xml:space="preserve"> in order to report the </w:t>
      </w:r>
      <w:r w:rsidR="00395105" w:rsidRPr="00C411AF">
        <w:rPr>
          <w:rFonts w:ascii="Arial" w:hAnsi="Arial" w:cs="Arial"/>
          <w:sz w:val="20"/>
          <w:szCs w:val="20"/>
        </w:rPr>
        <w:t>Non-vegetated Vertical Accuracy (NVA)</w:t>
      </w:r>
      <w:r w:rsidR="00DA3DF5" w:rsidRPr="00C411AF">
        <w:rPr>
          <w:rFonts w:ascii="Arial" w:hAnsi="Arial" w:cs="Arial"/>
          <w:sz w:val="20"/>
          <w:szCs w:val="20"/>
        </w:rPr>
        <w:t xml:space="preserve"> at the 95% confidence level in </w:t>
      </w:r>
      <w:r w:rsidR="00395105" w:rsidRPr="00C411AF">
        <w:rPr>
          <w:rFonts w:ascii="Arial" w:hAnsi="Arial" w:cs="Arial"/>
          <w:sz w:val="20"/>
          <w:szCs w:val="20"/>
        </w:rPr>
        <w:t xml:space="preserve">all </w:t>
      </w:r>
      <w:r w:rsidR="00DA3DF5" w:rsidRPr="00C411AF">
        <w:rPr>
          <w:rFonts w:ascii="Arial" w:hAnsi="Arial" w:cs="Arial"/>
          <w:sz w:val="20"/>
          <w:szCs w:val="20"/>
        </w:rPr>
        <w:t xml:space="preserve">non-vegetated </w:t>
      </w:r>
      <w:r w:rsidR="00395105" w:rsidRPr="00C411AF">
        <w:rPr>
          <w:rFonts w:ascii="Arial" w:hAnsi="Arial" w:cs="Arial"/>
          <w:sz w:val="20"/>
          <w:szCs w:val="20"/>
        </w:rPr>
        <w:t>land cover categories combined, as well as</w:t>
      </w:r>
      <w:r w:rsidR="00DA3DF5" w:rsidRPr="00C411AF">
        <w:rPr>
          <w:rFonts w:ascii="Arial" w:hAnsi="Arial" w:cs="Arial"/>
          <w:sz w:val="20"/>
          <w:szCs w:val="20"/>
        </w:rPr>
        <w:t xml:space="preserve"> the </w:t>
      </w:r>
      <w:r w:rsidR="00395105" w:rsidRPr="00C411AF">
        <w:rPr>
          <w:rFonts w:ascii="Arial" w:hAnsi="Arial" w:cs="Arial"/>
          <w:sz w:val="20"/>
          <w:szCs w:val="20"/>
        </w:rPr>
        <w:t>Vegetated Vertical Accuracy (VVA)</w:t>
      </w:r>
      <w:r w:rsidR="00DA3DF5" w:rsidRPr="00C411AF">
        <w:rPr>
          <w:rFonts w:ascii="Arial" w:hAnsi="Arial" w:cs="Arial"/>
          <w:sz w:val="20"/>
          <w:szCs w:val="20"/>
        </w:rPr>
        <w:t xml:space="preserve"> at the 95</w:t>
      </w:r>
      <w:r w:rsidR="00DA3DF5" w:rsidRPr="00C411AF">
        <w:rPr>
          <w:rFonts w:ascii="Arial" w:hAnsi="Arial" w:cs="Arial"/>
          <w:sz w:val="20"/>
          <w:szCs w:val="20"/>
          <w:vertAlign w:val="superscript"/>
        </w:rPr>
        <w:t>th</w:t>
      </w:r>
      <w:r w:rsidR="00DA3DF5" w:rsidRPr="00C411AF">
        <w:rPr>
          <w:rFonts w:ascii="Arial" w:hAnsi="Arial" w:cs="Arial"/>
          <w:sz w:val="20"/>
          <w:szCs w:val="20"/>
        </w:rPr>
        <w:t xml:space="preserve"> percentile in </w:t>
      </w:r>
      <w:r w:rsidR="00395105" w:rsidRPr="00C411AF">
        <w:rPr>
          <w:rFonts w:ascii="Arial" w:hAnsi="Arial" w:cs="Arial"/>
          <w:sz w:val="20"/>
          <w:szCs w:val="20"/>
        </w:rPr>
        <w:t xml:space="preserve">all vegetated land cover categories combined. </w:t>
      </w:r>
      <w:r w:rsidR="00B23D91" w:rsidRPr="00C411AF">
        <w:rPr>
          <w:rFonts w:ascii="Arial" w:hAnsi="Arial" w:cs="Arial"/>
          <w:sz w:val="20"/>
          <w:szCs w:val="20"/>
        </w:rPr>
        <w:t xml:space="preserve">If the vertical errors are normally distributed, the sample size sufficiently large, and the mean error is sufficiently small, </w:t>
      </w:r>
      <w:r w:rsidR="00395105" w:rsidRPr="00C411AF">
        <w:rPr>
          <w:rFonts w:ascii="Arial" w:hAnsi="Arial" w:cs="Arial"/>
          <w:sz w:val="20"/>
          <w:szCs w:val="20"/>
        </w:rPr>
        <w:t>NVA</w:t>
      </w:r>
      <w:r w:rsidR="00DA3DF5" w:rsidRPr="00C411AF">
        <w:rPr>
          <w:rFonts w:ascii="Arial" w:hAnsi="Arial" w:cs="Arial"/>
          <w:sz w:val="20"/>
          <w:szCs w:val="20"/>
        </w:rPr>
        <w:t xml:space="preserve"> at the 95% confidence level </w:t>
      </w:r>
      <w:r w:rsidR="00B23D91" w:rsidRPr="00C411AF">
        <w:rPr>
          <w:rFonts w:ascii="Arial" w:hAnsi="Arial" w:cs="Arial"/>
          <w:sz w:val="20"/>
          <w:szCs w:val="20"/>
        </w:rPr>
        <w:t>may be</w:t>
      </w:r>
      <w:r w:rsidR="00AF58EC">
        <w:rPr>
          <w:rFonts w:ascii="Arial" w:hAnsi="Arial" w:cs="Arial"/>
          <w:sz w:val="20"/>
          <w:szCs w:val="20"/>
        </w:rPr>
        <w:t xml:space="preserve"> </w:t>
      </w:r>
      <w:r w:rsidR="00002B95" w:rsidRPr="00C411AF">
        <w:rPr>
          <w:rFonts w:ascii="Arial" w:hAnsi="Arial" w:cs="Arial"/>
          <w:sz w:val="20"/>
          <w:szCs w:val="20"/>
        </w:rPr>
        <w:t>approximated</w:t>
      </w:r>
      <w:r w:rsidR="0009300D" w:rsidRPr="00C411AF">
        <w:rPr>
          <w:rFonts w:ascii="Arial" w:hAnsi="Arial" w:cs="Arial"/>
          <w:sz w:val="20"/>
          <w:szCs w:val="20"/>
        </w:rPr>
        <w:t xml:space="preserve"> using </w:t>
      </w:r>
      <w:r w:rsidR="00CA6E31" w:rsidRPr="00C411AF">
        <w:rPr>
          <w:rFonts w:ascii="Arial" w:hAnsi="Arial" w:cs="Arial"/>
          <w:sz w:val="20"/>
          <w:szCs w:val="20"/>
        </w:rPr>
        <w:t>the formula 1.96</w:t>
      </w:r>
      <w:r w:rsidR="0009300D" w:rsidRPr="00C411AF">
        <w:rPr>
          <w:rFonts w:ascii="Arial" w:hAnsi="Arial" w:cs="Arial"/>
          <w:sz w:val="20"/>
          <w:szCs w:val="20"/>
        </w:rPr>
        <w:t xml:space="preserve"> x RMSEz from</w:t>
      </w:r>
      <w:r w:rsidR="00AF58EC">
        <w:rPr>
          <w:rFonts w:ascii="Arial" w:hAnsi="Arial" w:cs="Arial"/>
          <w:sz w:val="20"/>
          <w:szCs w:val="20"/>
        </w:rPr>
        <w:t xml:space="preserve"> </w:t>
      </w:r>
      <w:r w:rsidR="009969D3" w:rsidRPr="00C411AF">
        <w:rPr>
          <w:rFonts w:ascii="Arial" w:hAnsi="Arial" w:cs="Arial"/>
          <w:sz w:val="20"/>
          <w:szCs w:val="20"/>
        </w:rPr>
        <w:t>check point</w:t>
      </w:r>
      <w:r w:rsidR="00CA6E31" w:rsidRPr="00C411AF">
        <w:rPr>
          <w:rFonts w:ascii="Arial" w:hAnsi="Arial" w:cs="Arial"/>
          <w:sz w:val="20"/>
          <w:szCs w:val="20"/>
        </w:rPr>
        <w:t xml:space="preserve">s in all </w:t>
      </w:r>
      <w:r w:rsidR="0009300D" w:rsidRPr="00C411AF">
        <w:rPr>
          <w:rFonts w:ascii="Arial" w:hAnsi="Arial" w:cs="Arial"/>
          <w:sz w:val="20"/>
          <w:szCs w:val="20"/>
        </w:rPr>
        <w:t>open terrain (bare soil, sand, rocks, and short grass) as well as urban terrain (asphalt and concrete surfaces)</w:t>
      </w:r>
      <w:r w:rsidR="00395105" w:rsidRPr="00C411AF">
        <w:rPr>
          <w:rFonts w:ascii="Arial" w:hAnsi="Arial" w:cs="Arial"/>
          <w:sz w:val="20"/>
          <w:szCs w:val="20"/>
        </w:rPr>
        <w:t xml:space="preserve"> land cover categories</w:t>
      </w:r>
      <w:r w:rsidR="0009300D" w:rsidRPr="00C411AF">
        <w:rPr>
          <w:rFonts w:ascii="Arial" w:hAnsi="Arial" w:cs="Arial"/>
          <w:sz w:val="20"/>
          <w:szCs w:val="20"/>
        </w:rPr>
        <w:t xml:space="preserve">. </w:t>
      </w:r>
      <w:r w:rsidR="00BE277D" w:rsidRPr="00C411AF">
        <w:rPr>
          <w:rFonts w:ascii="Arial" w:hAnsi="Arial" w:cs="Arial"/>
          <w:sz w:val="20"/>
          <w:szCs w:val="20"/>
        </w:rPr>
        <w:t xml:space="preserve">Strictly speaking, the above formula only holds true if the mean </w:t>
      </w:r>
      <w:r w:rsidR="00BE277D" w:rsidRPr="00C411AF">
        <w:rPr>
          <w:rFonts w:ascii="Arial" w:hAnsi="Arial" w:cs="Arial"/>
          <w:sz w:val="20"/>
          <w:szCs w:val="20"/>
        </w:rPr>
        <w:lastRenderedPageBreak/>
        <w:t xml:space="preserve">error is zero.  As the mean error increases, the above formula overestimates the range of errors.  As such, it is useful as a simplified, single parameter approach to verifying the accuracy thresholds.  </w:t>
      </w:r>
      <w:r w:rsidR="00B23D91" w:rsidRPr="00C411AF">
        <w:rPr>
          <w:rFonts w:ascii="Arial" w:hAnsi="Arial" w:cs="Arial"/>
          <w:sz w:val="20"/>
          <w:szCs w:val="20"/>
        </w:rPr>
        <w:t>The mean error is considered to be “sufficiently small</w:t>
      </w:r>
      <w:r w:rsidR="00B723E4" w:rsidRPr="00C411AF">
        <w:rPr>
          <w:rFonts w:ascii="Arial" w:hAnsi="Arial" w:cs="Arial"/>
          <w:sz w:val="20"/>
          <w:szCs w:val="20"/>
        </w:rPr>
        <w:t>”</w:t>
      </w:r>
      <w:r w:rsidR="00B23D91" w:rsidRPr="00C411AF">
        <w:rPr>
          <w:rFonts w:ascii="Arial" w:hAnsi="Arial" w:cs="Arial"/>
          <w:sz w:val="20"/>
          <w:szCs w:val="20"/>
        </w:rPr>
        <w:t xml:space="preserve"> so long as </w:t>
      </w:r>
      <w:r w:rsidR="00B723E4" w:rsidRPr="00C411AF">
        <w:rPr>
          <w:rFonts w:ascii="Arial" w:hAnsi="Arial" w:cs="Arial"/>
          <w:sz w:val="20"/>
          <w:szCs w:val="20"/>
        </w:rPr>
        <w:t xml:space="preserve">the computed NVA satisfies the project specifications; if the NVA specifications are not satisfied, a “z-bump” may be applied to reduce the mean error to zero; if the dataset still fails the NVA specifications, the overall dataset fails unless other errors are identified and corrected.  </w:t>
      </w:r>
      <w:r w:rsidR="0009300D" w:rsidRPr="00C411AF">
        <w:rPr>
          <w:rFonts w:ascii="Arial" w:hAnsi="Arial" w:cs="Arial"/>
          <w:sz w:val="20"/>
          <w:szCs w:val="20"/>
        </w:rPr>
        <w:t>V</w:t>
      </w:r>
      <w:r w:rsidR="00395105" w:rsidRPr="00C411AF">
        <w:rPr>
          <w:rFonts w:ascii="Arial" w:hAnsi="Arial" w:cs="Arial"/>
          <w:sz w:val="20"/>
          <w:szCs w:val="20"/>
        </w:rPr>
        <w:t>VA</w:t>
      </w:r>
      <w:r w:rsidR="0009300D" w:rsidRPr="00C411AF">
        <w:rPr>
          <w:rFonts w:ascii="Arial" w:hAnsi="Arial" w:cs="Arial"/>
          <w:sz w:val="20"/>
          <w:szCs w:val="20"/>
        </w:rPr>
        <w:t xml:space="preserve"> is computed by using the 95</w:t>
      </w:r>
      <w:r w:rsidR="0009300D" w:rsidRPr="00C411AF">
        <w:rPr>
          <w:rFonts w:ascii="Arial" w:hAnsi="Arial" w:cs="Arial"/>
          <w:sz w:val="20"/>
          <w:szCs w:val="20"/>
          <w:vertAlign w:val="superscript"/>
        </w:rPr>
        <w:t>th</w:t>
      </w:r>
      <w:r w:rsidR="0009300D" w:rsidRPr="00C411AF">
        <w:rPr>
          <w:rFonts w:ascii="Arial" w:hAnsi="Arial" w:cs="Arial"/>
          <w:sz w:val="20"/>
          <w:szCs w:val="20"/>
        </w:rPr>
        <w:t xml:space="preserve"> percentile of the absolute value of all elevation errors in all vegetated land cover categories combined, to include tall weeds and crops, </w:t>
      </w:r>
      <w:r w:rsidR="007A1789" w:rsidRPr="00C411AF">
        <w:rPr>
          <w:rFonts w:ascii="Arial" w:hAnsi="Arial" w:cs="Arial"/>
          <w:sz w:val="20"/>
          <w:szCs w:val="20"/>
        </w:rPr>
        <w:t>brush lands</w:t>
      </w:r>
      <w:r w:rsidR="0009300D" w:rsidRPr="00C411AF">
        <w:rPr>
          <w:rFonts w:ascii="Arial" w:hAnsi="Arial" w:cs="Arial"/>
          <w:sz w:val="20"/>
          <w:szCs w:val="20"/>
        </w:rPr>
        <w:t>, and lightly- to fully-forested</w:t>
      </w:r>
      <w:r w:rsidR="00395105" w:rsidRPr="00C411AF">
        <w:rPr>
          <w:rFonts w:ascii="Arial" w:hAnsi="Arial" w:cs="Arial"/>
          <w:sz w:val="20"/>
          <w:szCs w:val="20"/>
        </w:rPr>
        <w:t xml:space="preserve"> land cover categories</w:t>
      </w:r>
      <w:r w:rsidR="0009300D" w:rsidRPr="00C411AF">
        <w:rPr>
          <w:rFonts w:ascii="Arial" w:hAnsi="Arial" w:cs="Arial"/>
          <w:sz w:val="20"/>
          <w:szCs w:val="20"/>
        </w:rPr>
        <w:t xml:space="preserve">.  This draws </w:t>
      </w:r>
      <w:r w:rsidR="00395105" w:rsidRPr="00C411AF">
        <w:rPr>
          <w:rFonts w:ascii="Arial" w:hAnsi="Arial" w:cs="Arial"/>
          <w:sz w:val="20"/>
          <w:szCs w:val="20"/>
        </w:rPr>
        <w:t>a clear distinction between non-vegetated</w:t>
      </w:r>
      <w:r w:rsidR="0009300D" w:rsidRPr="00C411AF">
        <w:rPr>
          <w:rFonts w:ascii="Arial" w:hAnsi="Arial" w:cs="Arial"/>
          <w:sz w:val="20"/>
          <w:szCs w:val="20"/>
        </w:rPr>
        <w:t xml:space="preserve"> terrain where errors typically follow a normal distribution suitable for RMSE statistical analyses, and vegetated terrain where errors</w:t>
      </w:r>
      <w:r w:rsidR="007A1789" w:rsidRPr="00C411AF">
        <w:rPr>
          <w:rFonts w:ascii="Arial" w:hAnsi="Arial" w:cs="Arial"/>
          <w:sz w:val="20"/>
          <w:szCs w:val="20"/>
        </w:rPr>
        <w:t xml:space="preserve"> do not necessarily follow a normal distribution and where the 95</w:t>
      </w:r>
      <w:r w:rsidR="007A1789" w:rsidRPr="00C411AF">
        <w:rPr>
          <w:rFonts w:ascii="Arial" w:hAnsi="Arial" w:cs="Arial"/>
          <w:sz w:val="20"/>
          <w:szCs w:val="20"/>
          <w:vertAlign w:val="superscript"/>
        </w:rPr>
        <w:t>th</w:t>
      </w:r>
      <w:r w:rsidR="007A1789" w:rsidRPr="00C411AF">
        <w:rPr>
          <w:rFonts w:ascii="Arial" w:hAnsi="Arial" w:cs="Arial"/>
          <w:sz w:val="20"/>
          <w:szCs w:val="20"/>
        </w:rPr>
        <w:t xml:space="preserve"> percentile value is fair</w:t>
      </w:r>
      <w:r w:rsidR="003830F6" w:rsidRPr="00C411AF">
        <w:rPr>
          <w:rFonts w:ascii="Arial" w:hAnsi="Arial" w:cs="Arial"/>
          <w:sz w:val="20"/>
          <w:szCs w:val="20"/>
        </w:rPr>
        <w:t>er</w:t>
      </w:r>
      <w:r w:rsidR="007A1789" w:rsidRPr="00C411AF">
        <w:rPr>
          <w:rFonts w:ascii="Arial" w:hAnsi="Arial" w:cs="Arial"/>
          <w:sz w:val="20"/>
          <w:szCs w:val="20"/>
        </w:rPr>
        <w:t xml:space="preserve"> in estimating vertical accuracy at the 95% confidence level. </w:t>
      </w:r>
      <w:r w:rsidR="00A64E25" w:rsidRPr="00C411AF">
        <w:rPr>
          <w:rFonts w:ascii="Arial" w:hAnsi="Arial" w:cs="Arial"/>
          <w:sz w:val="20"/>
          <w:szCs w:val="20"/>
        </w:rPr>
        <w:t>The vertical accuracy of di</w:t>
      </w:r>
      <w:r w:rsidR="00172E29" w:rsidRPr="00C411AF">
        <w:rPr>
          <w:rFonts w:ascii="Arial" w:hAnsi="Arial" w:cs="Arial"/>
          <w:sz w:val="20"/>
          <w:szCs w:val="20"/>
        </w:rPr>
        <w:t>gital elevation data should normally</w:t>
      </w:r>
      <w:r w:rsidR="00A64E25" w:rsidRPr="00C411AF">
        <w:rPr>
          <w:rFonts w:ascii="Arial" w:hAnsi="Arial" w:cs="Arial"/>
          <w:sz w:val="20"/>
          <w:szCs w:val="20"/>
        </w:rPr>
        <w:t xml:space="preserve"> be documented in the metadata as follows:</w:t>
      </w:r>
    </w:p>
    <w:p w:rsidR="00A64E25" w:rsidRPr="00C411AF" w:rsidRDefault="00A64E25" w:rsidP="00A64E25">
      <w:pPr>
        <w:pStyle w:val="ListParagraph"/>
        <w:numPr>
          <w:ilvl w:val="0"/>
          <w:numId w:val="8"/>
        </w:numPr>
        <w:spacing w:after="120"/>
        <w:rPr>
          <w:rFonts w:ascii="Arial" w:hAnsi="Arial" w:cs="Arial"/>
          <w:sz w:val="20"/>
          <w:szCs w:val="20"/>
        </w:rPr>
      </w:pPr>
      <w:r w:rsidRPr="00C411AF">
        <w:rPr>
          <w:rFonts w:ascii="Arial" w:hAnsi="Arial" w:cs="Arial"/>
          <w:sz w:val="20"/>
          <w:szCs w:val="20"/>
        </w:rPr>
        <w:t xml:space="preserve">“Tested __ (meters, feet) </w:t>
      </w:r>
      <w:r w:rsidR="00395105" w:rsidRPr="00C411AF">
        <w:rPr>
          <w:rFonts w:ascii="Arial" w:hAnsi="Arial" w:cs="Arial"/>
          <w:sz w:val="20"/>
          <w:szCs w:val="20"/>
        </w:rPr>
        <w:t>Non-vegetated V</w:t>
      </w:r>
      <w:r w:rsidRPr="00C411AF">
        <w:rPr>
          <w:rFonts w:ascii="Arial" w:hAnsi="Arial" w:cs="Arial"/>
          <w:sz w:val="20"/>
          <w:szCs w:val="20"/>
        </w:rPr>
        <w:t xml:space="preserve">ertical </w:t>
      </w:r>
      <w:r w:rsidR="00395105" w:rsidRPr="00C411AF">
        <w:rPr>
          <w:rFonts w:ascii="Arial" w:hAnsi="Arial" w:cs="Arial"/>
          <w:sz w:val="20"/>
          <w:szCs w:val="20"/>
        </w:rPr>
        <w:t>A</w:t>
      </w:r>
      <w:r w:rsidRPr="00C411AF">
        <w:rPr>
          <w:rFonts w:ascii="Arial" w:hAnsi="Arial" w:cs="Arial"/>
          <w:sz w:val="20"/>
          <w:szCs w:val="20"/>
        </w:rPr>
        <w:t>ccuracy</w:t>
      </w:r>
      <w:r w:rsidR="00395105" w:rsidRPr="00C411AF">
        <w:rPr>
          <w:rFonts w:ascii="Arial" w:hAnsi="Arial" w:cs="Arial"/>
          <w:sz w:val="20"/>
          <w:szCs w:val="20"/>
        </w:rPr>
        <w:t xml:space="preserve"> (NVA)</w:t>
      </w:r>
      <w:r w:rsidRPr="00C411AF">
        <w:rPr>
          <w:rFonts w:ascii="Arial" w:hAnsi="Arial" w:cs="Arial"/>
          <w:sz w:val="20"/>
          <w:szCs w:val="20"/>
        </w:rPr>
        <w:t xml:space="preserve"> at 95 percent confidence level in </w:t>
      </w:r>
      <w:r w:rsidR="00856095" w:rsidRPr="00C411AF">
        <w:rPr>
          <w:rFonts w:ascii="Arial" w:hAnsi="Arial" w:cs="Arial"/>
          <w:sz w:val="20"/>
          <w:szCs w:val="20"/>
        </w:rPr>
        <w:t>all open and</w:t>
      </w:r>
      <w:r w:rsidR="00172E29" w:rsidRPr="00C411AF">
        <w:rPr>
          <w:rFonts w:ascii="Arial" w:hAnsi="Arial" w:cs="Arial"/>
          <w:sz w:val="20"/>
          <w:szCs w:val="20"/>
        </w:rPr>
        <w:t xml:space="preserve"> non-vegetated land cover categories</w:t>
      </w:r>
      <w:r w:rsidR="00AF58EC">
        <w:rPr>
          <w:rFonts w:ascii="Arial" w:hAnsi="Arial" w:cs="Arial"/>
          <w:sz w:val="20"/>
          <w:szCs w:val="20"/>
        </w:rPr>
        <w:t xml:space="preserve"> </w:t>
      </w:r>
      <w:r w:rsidR="00172E29" w:rsidRPr="00C411AF">
        <w:rPr>
          <w:rFonts w:ascii="Arial" w:hAnsi="Arial" w:cs="Arial"/>
          <w:sz w:val="20"/>
          <w:szCs w:val="20"/>
        </w:rPr>
        <w:t xml:space="preserve">combined </w:t>
      </w:r>
      <w:r w:rsidRPr="00C411AF">
        <w:rPr>
          <w:rFonts w:ascii="Arial" w:hAnsi="Arial" w:cs="Arial"/>
          <w:sz w:val="20"/>
          <w:szCs w:val="20"/>
        </w:rPr>
        <w:t>using RMSEz</w:t>
      </w:r>
      <w:r w:rsidR="003A199B">
        <w:rPr>
          <w:rFonts w:ascii="Arial" w:hAnsi="Arial" w:cs="Arial"/>
          <w:sz w:val="20"/>
          <w:szCs w:val="20"/>
        </w:rPr>
        <w:t xml:space="preserve"> </w:t>
      </w:r>
      <w:r w:rsidR="007A1789" w:rsidRPr="00C411AF">
        <w:rPr>
          <w:rFonts w:ascii="Arial" w:hAnsi="Arial" w:cs="Arial"/>
          <w:sz w:val="20"/>
          <w:szCs w:val="20"/>
        </w:rPr>
        <w:t>x</w:t>
      </w:r>
      <w:r w:rsidR="00172E29" w:rsidRPr="00C411AF">
        <w:rPr>
          <w:rFonts w:ascii="Arial" w:hAnsi="Arial" w:cs="Arial"/>
          <w:sz w:val="20"/>
          <w:szCs w:val="20"/>
        </w:rPr>
        <w:t>1.96</w:t>
      </w:r>
      <w:r w:rsidR="00276390" w:rsidRPr="00C411AF">
        <w:rPr>
          <w:rFonts w:ascii="Arial" w:hAnsi="Arial" w:cs="Arial"/>
          <w:sz w:val="20"/>
          <w:szCs w:val="20"/>
        </w:rPr>
        <w:t>,</w:t>
      </w:r>
      <w:r w:rsidR="00D433B1" w:rsidRPr="00C411AF">
        <w:rPr>
          <w:rFonts w:ascii="Arial" w:hAnsi="Arial" w:cs="Arial"/>
          <w:sz w:val="20"/>
          <w:szCs w:val="20"/>
        </w:rPr>
        <w:t>”</w:t>
      </w:r>
      <w:r w:rsidR="00276390" w:rsidRPr="00C411AF">
        <w:rPr>
          <w:rFonts w:ascii="Arial" w:hAnsi="Arial" w:cs="Arial"/>
          <w:sz w:val="20"/>
          <w:szCs w:val="20"/>
        </w:rPr>
        <w:t xml:space="preserve"> and</w:t>
      </w:r>
    </w:p>
    <w:p w:rsidR="00A64E25" w:rsidRPr="00C411AF" w:rsidRDefault="00A64E25" w:rsidP="00A64E25">
      <w:pPr>
        <w:pStyle w:val="ListParagraph"/>
        <w:numPr>
          <w:ilvl w:val="0"/>
          <w:numId w:val="8"/>
        </w:numPr>
        <w:spacing w:after="120"/>
        <w:rPr>
          <w:rFonts w:ascii="Arial" w:hAnsi="Arial" w:cs="Arial"/>
          <w:sz w:val="20"/>
          <w:szCs w:val="20"/>
        </w:rPr>
      </w:pPr>
      <w:r w:rsidRPr="00C411AF">
        <w:rPr>
          <w:rFonts w:ascii="Arial" w:hAnsi="Arial" w:cs="Arial"/>
          <w:sz w:val="20"/>
          <w:szCs w:val="20"/>
        </w:rPr>
        <w:t xml:space="preserve">“Tested __ (meters, feet) </w:t>
      </w:r>
      <w:r w:rsidR="00395105" w:rsidRPr="00C411AF">
        <w:rPr>
          <w:rFonts w:ascii="Arial" w:hAnsi="Arial" w:cs="Arial"/>
          <w:sz w:val="20"/>
          <w:szCs w:val="20"/>
        </w:rPr>
        <w:t>Vegetated V</w:t>
      </w:r>
      <w:r w:rsidR="007A1789" w:rsidRPr="00C411AF">
        <w:rPr>
          <w:rFonts w:ascii="Arial" w:hAnsi="Arial" w:cs="Arial"/>
          <w:sz w:val="20"/>
          <w:szCs w:val="20"/>
        </w:rPr>
        <w:t xml:space="preserve">ertical </w:t>
      </w:r>
      <w:r w:rsidR="00395105" w:rsidRPr="00C411AF">
        <w:rPr>
          <w:rFonts w:ascii="Arial" w:hAnsi="Arial" w:cs="Arial"/>
          <w:sz w:val="20"/>
          <w:szCs w:val="20"/>
        </w:rPr>
        <w:t>A</w:t>
      </w:r>
      <w:r w:rsidR="007A1789" w:rsidRPr="00C411AF">
        <w:rPr>
          <w:rFonts w:ascii="Arial" w:hAnsi="Arial" w:cs="Arial"/>
          <w:sz w:val="20"/>
          <w:szCs w:val="20"/>
        </w:rPr>
        <w:t>ccuracy</w:t>
      </w:r>
      <w:r w:rsidR="00395105" w:rsidRPr="00C411AF">
        <w:rPr>
          <w:rFonts w:ascii="Arial" w:hAnsi="Arial" w:cs="Arial"/>
          <w:sz w:val="20"/>
          <w:szCs w:val="20"/>
        </w:rPr>
        <w:t xml:space="preserve"> (VVA)</w:t>
      </w:r>
      <w:r w:rsidR="007A1789" w:rsidRPr="00C411AF">
        <w:rPr>
          <w:rFonts w:ascii="Arial" w:hAnsi="Arial" w:cs="Arial"/>
          <w:sz w:val="20"/>
          <w:szCs w:val="20"/>
        </w:rPr>
        <w:t xml:space="preserve"> at the 95</w:t>
      </w:r>
      <w:r w:rsidR="007A1789" w:rsidRPr="00C411AF">
        <w:rPr>
          <w:rFonts w:ascii="Arial" w:hAnsi="Arial" w:cs="Arial"/>
          <w:sz w:val="20"/>
          <w:szCs w:val="20"/>
          <w:vertAlign w:val="superscript"/>
        </w:rPr>
        <w:t>th</w:t>
      </w:r>
      <w:r w:rsidR="007A1789" w:rsidRPr="00C411AF">
        <w:rPr>
          <w:rFonts w:ascii="Arial" w:hAnsi="Arial" w:cs="Arial"/>
          <w:sz w:val="20"/>
          <w:szCs w:val="20"/>
        </w:rPr>
        <w:t xml:space="preserve"> percentile in </w:t>
      </w:r>
      <w:r w:rsidR="00172E29" w:rsidRPr="00C411AF">
        <w:rPr>
          <w:rFonts w:ascii="Arial" w:hAnsi="Arial" w:cs="Arial"/>
          <w:sz w:val="20"/>
          <w:szCs w:val="20"/>
        </w:rPr>
        <w:t xml:space="preserve">all </w:t>
      </w:r>
      <w:r w:rsidR="007A1789" w:rsidRPr="00C411AF">
        <w:rPr>
          <w:rFonts w:ascii="Arial" w:hAnsi="Arial" w:cs="Arial"/>
          <w:sz w:val="20"/>
          <w:szCs w:val="20"/>
        </w:rPr>
        <w:t xml:space="preserve">vegetated </w:t>
      </w:r>
      <w:r w:rsidR="00172E29" w:rsidRPr="00C411AF">
        <w:rPr>
          <w:rFonts w:ascii="Arial" w:hAnsi="Arial" w:cs="Arial"/>
          <w:sz w:val="20"/>
          <w:szCs w:val="20"/>
        </w:rPr>
        <w:t>land cover categories combined using the absolute value 95</w:t>
      </w:r>
      <w:r w:rsidR="00172E29" w:rsidRPr="00C411AF">
        <w:rPr>
          <w:rFonts w:ascii="Arial" w:hAnsi="Arial" w:cs="Arial"/>
          <w:sz w:val="20"/>
          <w:szCs w:val="20"/>
          <w:vertAlign w:val="superscript"/>
        </w:rPr>
        <w:t>th</w:t>
      </w:r>
      <w:r w:rsidR="00856095" w:rsidRPr="00C411AF">
        <w:rPr>
          <w:rFonts w:ascii="Arial" w:hAnsi="Arial" w:cs="Arial"/>
          <w:sz w:val="20"/>
          <w:szCs w:val="20"/>
        </w:rPr>
        <w:t xml:space="preserve"> percentile error</w:t>
      </w:r>
      <w:r w:rsidR="00172E29" w:rsidRPr="00C411AF">
        <w:rPr>
          <w:rFonts w:ascii="Arial" w:hAnsi="Arial" w:cs="Arial"/>
          <w:sz w:val="20"/>
          <w:szCs w:val="20"/>
        </w:rPr>
        <w:t>.</w:t>
      </w:r>
      <w:r w:rsidRPr="00C411AF">
        <w:rPr>
          <w:rFonts w:ascii="Arial" w:hAnsi="Arial" w:cs="Arial"/>
          <w:sz w:val="20"/>
          <w:szCs w:val="20"/>
        </w:rPr>
        <w:t>”</w:t>
      </w:r>
    </w:p>
    <w:p w:rsidR="00172E29" w:rsidRPr="00C411AF" w:rsidRDefault="00A64E25" w:rsidP="00A64E25">
      <w:pPr>
        <w:spacing w:after="120"/>
        <w:rPr>
          <w:rFonts w:ascii="Arial" w:hAnsi="Arial" w:cs="Arial"/>
          <w:sz w:val="20"/>
          <w:szCs w:val="20"/>
        </w:rPr>
      </w:pPr>
      <w:r w:rsidRPr="00C411AF">
        <w:rPr>
          <w:rFonts w:ascii="Arial" w:hAnsi="Arial" w:cs="Arial"/>
          <w:sz w:val="20"/>
          <w:szCs w:val="20"/>
        </w:rPr>
        <w:t xml:space="preserve">Alternatively, because photogrammetry is a mature technology with accuracies known from the aerotriangulation solutions, the vertical accuracy of digital elevation data (DEMs, breaklines or contours) from stereo photogrammetry may be documented in the metadata as follows: </w:t>
      </w:r>
    </w:p>
    <w:p w:rsidR="00A64E25" w:rsidRPr="00C411AF" w:rsidRDefault="00A64E25" w:rsidP="00172E29">
      <w:pPr>
        <w:pStyle w:val="ListParagraph"/>
        <w:numPr>
          <w:ilvl w:val="0"/>
          <w:numId w:val="14"/>
        </w:numPr>
        <w:spacing w:after="120"/>
        <w:rPr>
          <w:rFonts w:ascii="Arial" w:hAnsi="Arial" w:cs="Arial"/>
          <w:sz w:val="20"/>
          <w:szCs w:val="20"/>
        </w:rPr>
      </w:pPr>
      <w:r w:rsidRPr="00C411AF">
        <w:rPr>
          <w:rFonts w:ascii="Arial" w:hAnsi="Arial" w:cs="Arial"/>
          <w:sz w:val="20"/>
          <w:szCs w:val="20"/>
        </w:rPr>
        <w:t xml:space="preserve">“Compiled to meet __ (meters, feet) vertical accuracy at 95% confidence level.” </w:t>
      </w:r>
    </w:p>
    <w:p w:rsidR="00A64E25" w:rsidRPr="00C411AF" w:rsidRDefault="00CA6E31" w:rsidP="00AA29EE">
      <w:pPr>
        <w:spacing w:before="120" w:after="120"/>
        <w:rPr>
          <w:rFonts w:ascii="Arial" w:hAnsi="Arial" w:cs="Arial"/>
          <w:sz w:val="20"/>
          <w:szCs w:val="20"/>
        </w:rPr>
      </w:pPr>
      <w:r w:rsidRPr="00C411AF">
        <w:rPr>
          <w:rFonts w:ascii="Arial" w:hAnsi="Arial" w:cs="Arial"/>
          <w:sz w:val="20"/>
          <w:szCs w:val="20"/>
        </w:rPr>
        <w:t>Bare earth Digital Terrain Models (</w:t>
      </w:r>
      <w:r w:rsidR="00A64E25" w:rsidRPr="00C411AF">
        <w:rPr>
          <w:rFonts w:ascii="Arial" w:hAnsi="Arial" w:cs="Arial"/>
          <w:sz w:val="20"/>
          <w:szCs w:val="20"/>
        </w:rPr>
        <w:t>DTMs</w:t>
      </w:r>
      <w:r w:rsidRPr="00C411AF">
        <w:rPr>
          <w:rFonts w:ascii="Arial" w:hAnsi="Arial" w:cs="Arial"/>
          <w:sz w:val="20"/>
          <w:szCs w:val="20"/>
        </w:rPr>
        <w:t>)</w:t>
      </w:r>
      <w:r w:rsidR="00A64E25" w:rsidRPr="00C411AF">
        <w:rPr>
          <w:rFonts w:ascii="Arial" w:hAnsi="Arial" w:cs="Arial"/>
          <w:sz w:val="20"/>
          <w:szCs w:val="20"/>
        </w:rPr>
        <w:t xml:space="preserve"> are routinely produced from irregularly-spaced mass points and/or breaklines produced from imagery, lidar or IFSAR data. Uniformly-gridded DEMs are interpolated at pre-defined X- and Y-coordinates from such DTMs. Users should not assume that </w:t>
      </w:r>
      <w:r w:rsidR="00631E53" w:rsidRPr="00C411AF">
        <w:rPr>
          <w:rFonts w:ascii="Arial" w:hAnsi="Arial" w:cs="Arial"/>
          <w:sz w:val="20"/>
          <w:szCs w:val="20"/>
        </w:rPr>
        <w:t xml:space="preserve">tested </w:t>
      </w:r>
      <w:r w:rsidR="00A64E25" w:rsidRPr="00C411AF">
        <w:rPr>
          <w:rFonts w:ascii="Arial" w:hAnsi="Arial" w:cs="Arial"/>
          <w:sz w:val="20"/>
          <w:szCs w:val="20"/>
        </w:rPr>
        <w:t xml:space="preserve">accuracy will be the same whether testing a DTM or a DEM interpolated from the DTM, but the same accuracy standards may be applicable to each, depending upon which deliverable is to be tested. </w:t>
      </w:r>
    </w:p>
    <w:p w:rsidR="00A64E25" w:rsidRPr="00C411AF" w:rsidRDefault="00A64E25" w:rsidP="00AA29EE">
      <w:pPr>
        <w:spacing w:before="120" w:after="120"/>
        <w:rPr>
          <w:rFonts w:ascii="Arial" w:hAnsi="Arial" w:cs="Arial"/>
          <w:sz w:val="20"/>
          <w:szCs w:val="20"/>
        </w:rPr>
      </w:pPr>
      <w:r w:rsidRPr="00C411AF">
        <w:rPr>
          <w:rFonts w:ascii="Arial" w:hAnsi="Arial" w:cs="Arial"/>
          <w:sz w:val="20"/>
          <w:szCs w:val="20"/>
        </w:rPr>
        <w:t>Vertical errors tend to approach a normal distribution (bell curve) in open</w:t>
      </w:r>
      <w:r w:rsidR="00CA6E31" w:rsidRPr="00C411AF">
        <w:rPr>
          <w:rFonts w:ascii="Arial" w:hAnsi="Arial" w:cs="Arial"/>
          <w:sz w:val="20"/>
          <w:szCs w:val="20"/>
        </w:rPr>
        <w:t>, non-vegetated</w:t>
      </w:r>
      <w:r w:rsidRPr="00C411AF">
        <w:rPr>
          <w:rFonts w:ascii="Arial" w:hAnsi="Arial" w:cs="Arial"/>
          <w:sz w:val="20"/>
          <w:szCs w:val="20"/>
        </w:rPr>
        <w:t xml:space="preserve"> terrain with a large number of check points; the center of the bell curve will approach zero as systematic errors are corrected that impact mean errors. However, in vegetated terrain, vertical errors </w:t>
      </w:r>
      <w:r w:rsidR="00CA6E31" w:rsidRPr="00C411AF">
        <w:rPr>
          <w:rFonts w:ascii="Arial" w:hAnsi="Arial" w:cs="Arial"/>
          <w:sz w:val="20"/>
          <w:szCs w:val="20"/>
        </w:rPr>
        <w:t xml:space="preserve">often </w:t>
      </w:r>
      <w:r w:rsidRPr="00C411AF">
        <w:rPr>
          <w:rFonts w:ascii="Arial" w:hAnsi="Arial" w:cs="Arial"/>
          <w:sz w:val="20"/>
          <w:szCs w:val="20"/>
        </w:rPr>
        <w:t xml:space="preserve">do not approximate a normal distribution because algorithms for filtering vegetation do not necessarily introduce errors that are truly random, and remaining systematic errors cannot be modeled. It is much more common for elevation errors in dense vegetation to be positive (higher than the ground) as opposed to negative (beneath the ground). Furthermore, there is no universally accepted way to measure the horizontal accuracy of elevation datasets because elevation datasets do not include clearly defined point features needed for testing horizontal accuracy. With lidar </w:t>
      </w:r>
      <w:r w:rsidR="00CA6E31" w:rsidRPr="00C411AF">
        <w:rPr>
          <w:rFonts w:ascii="Arial" w:hAnsi="Arial" w:cs="Arial"/>
          <w:sz w:val="20"/>
          <w:szCs w:val="20"/>
        </w:rPr>
        <w:t xml:space="preserve">and IFSAR </w:t>
      </w:r>
      <w:r w:rsidRPr="00C411AF">
        <w:rPr>
          <w:rFonts w:ascii="Arial" w:hAnsi="Arial" w:cs="Arial"/>
          <w:sz w:val="20"/>
          <w:szCs w:val="20"/>
        </w:rPr>
        <w:t>sensors, system calibration and bore-sighting are used to control horizontal accuracy.</w:t>
      </w:r>
    </w:p>
    <w:p w:rsidR="00631E53" w:rsidRPr="00C411AF" w:rsidRDefault="00A64E25" w:rsidP="00A64E25">
      <w:pPr>
        <w:spacing w:after="120"/>
        <w:rPr>
          <w:rFonts w:ascii="Arial" w:hAnsi="Arial" w:cs="Arial"/>
          <w:sz w:val="20"/>
          <w:szCs w:val="20"/>
        </w:rPr>
      </w:pPr>
      <w:r w:rsidRPr="00C411AF">
        <w:rPr>
          <w:rFonts w:ascii="Arial" w:hAnsi="Arial" w:cs="Arial"/>
          <w:sz w:val="20"/>
          <w:szCs w:val="20"/>
        </w:rPr>
        <w:t xml:space="preserve">While breaklines that are photogrammetrically derived are typically derived from a single method, breaklines derived from lidar data may be derived from several different methods and each of these methods may produce breaklines to different </w:t>
      </w:r>
      <w:r w:rsidR="00D27B3D" w:rsidRPr="00C411AF">
        <w:rPr>
          <w:rFonts w:ascii="Arial" w:hAnsi="Arial" w:cs="Arial"/>
          <w:sz w:val="20"/>
          <w:szCs w:val="20"/>
        </w:rPr>
        <w:t xml:space="preserve">levels of </w:t>
      </w:r>
      <w:r w:rsidRPr="00C411AF">
        <w:rPr>
          <w:rFonts w:ascii="Arial" w:hAnsi="Arial" w:cs="Arial"/>
          <w:sz w:val="20"/>
          <w:szCs w:val="20"/>
        </w:rPr>
        <w:t>quality and accuracy.  Currently, there is no standard for testing or reporting breakline accuracies achieved from each different method.  Because different breakline collection methods from lidar may impact the accuracy and quality of the final breaklines, the collection method should always be listed in the metadata along with the tested accuracy of the lidar source used to collect the breaklines.  The tested accuracy of the lidar source is important as the breaklines cannot be more accurate than the source fr</w:t>
      </w:r>
      <w:r w:rsidR="00C43296" w:rsidRPr="00C411AF">
        <w:rPr>
          <w:rFonts w:ascii="Arial" w:hAnsi="Arial" w:cs="Arial"/>
          <w:sz w:val="20"/>
          <w:szCs w:val="20"/>
        </w:rPr>
        <w:t>om which breaklines</w:t>
      </w:r>
      <w:r w:rsidRPr="00C411AF">
        <w:rPr>
          <w:rFonts w:ascii="Arial" w:hAnsi="Arial" w:cs="Arial"/>
          <w:sz w:val="20"/>
          <w:szCs w:val="20"/>
        </w:rPr>
        <w:t xml:space="preserve"> were compiled.  Breaklines may be documented in the metadata with the following statement:  </w:t>
      </w:r>
    </w:p>
    <w:p w:rsidR="00631E53" w:rsidRPr="00C411AF" w:rsidRDefault="00A64E25" w:rsidP="00631E53">
      <w:pPr>
        <w:pStyle w:val="ListParagraph"/>
        <w:numPr>
          <w:ilvl w:val="0"/>
          <w:numId w:val="14"/>
        </w:numPr>
        <w:spacing w:after="120"/>
        <w:rPr>
          <w:rFonts w:ascii="Arial" w:hAnsi="Arial" w:cs="Arial"/>
          <w:sz w:val="20"/>
          <w:szCs w:val="20"/>
        </w:rPr>
      </w:pPr>
      <w:r w:rsidRPr="00C411AF">
        <w:rPr>
          <w:rFonts w:ascii="Arial" w:hAnsi="Arial" w:cs="Arial"/>
          <w:sz w:val="20"/>
          <w:szCs w:val="20"/>
        </w:rPr>
        <w:t xml:space="preserve">“Breaklines compiled using (lidargrammetry, terrain drape, 2D digitization, </w:t>
      </w:r>
      <w:r w:rsidR="00631E53" w:rsidRPr="00C411AF">
        <w:rPr>
          <w:rFonts w:ascii="Arial" w:hAnsi="Arial" w:cs="Arial"/>
          <w:sz w:val="20"/>
          <w:szCs w:val="20"/>
        </w:rPr>
        <w:t xml:space="preserve">or </w:t>
      </w:r>
      <w:r w:rsidRPr="00C411AF">
        <w:rPr>
          <w:rFonts w:ascii="Arial" w:hAnsi="Arial" w:cs="Arial"/>
          <w:sz w:val="20"/>
          <w:szCs w:val="20"/>
        </w:rPr>
        <w:t xml:space="preserve">other methods).  Breaklines compiled from source that was </w:t>
      </w:r>
      <w:r w:rsidR="003830F6" w:rsidRPr="00C411AF">
        <w:rPr>
          <w:rFonts w:ascii="Arial" w:hAnsi="Arial" w:cs="Arial"/>
          <w:sz w:val="20"/>
          <w:szCs w:val="20"/>
        </w:rPr>
        <w:t xml:space="preserve">tested __ (meters, feet) </w:t>
      </w:r>
      <w:r w:rsidR="00C43296" w:rsidRPr="00C411AF">
        <w:rPr>
          <w:rFonts w:ascii="Arial" w:hAnsi="Arial" w:cs="Arial"/>
          <w:sz w:val="20"/>
          <w:szCs w:val="20"/>
        </w:rPr>
        <w:t>Non-vegetated V</w:t>
      </w:r>
      <w:r w:rsidR="003830F6" w:rsidRPr="00C411AF">
        <w:rPr>
          <w:rFonts w:ascii="Arial" w:hAnsi="Arial" w:cs="Arial"/>
          <w:sz w:val="20"/>
          <w:szCs w:val="20"/>
        </w:rPr>
        <w:t xml:space="preserve">ertical </w:t>
      </w:r>
      <w:r w:rsidR="00C43296" w:rsidRPr="00C411AF">
        <w:rPr>
          <w:rFonts w:ascii="Arial" w:hAnsi="Arial" w:cs="Arial"/>
          <w:sz w:val="20"/>
          <w:szCs w:val="20"/>
        </w:rPr>
        <w:lastRenderedPageBreak/>
        <w:t>A</w:t>
      </w:r>
      <w:r w:rsidR="003830F6" w:rsidRPr="00C411AF">
        <w:rPr>
          <w:rFonts w:ascii="Arial" w:hAnsi="Arial" w:cs="Arial"/>
          <w:sz w:val="20"/>
          <w:szCs w:val="20"/>
        </w:rPr>
        <w:t xml:space="preserve">ccuracy </w:t>
      </w:r>
      <w:r w:rsidR="00C43296" w:rsidRPr="00C411AF">
        <w:rPr>
          <w:rFonts w:ascii="Arial" w:hAnsi="Arial" w:cs="Arial"/>
          <w:sz w:val="20"/>
          <w:szCs w:val="20"/>
        </w:rPr>
        <w:t xml:space="preserve">(NVA) </w:t>
      </w:r>
      <w:r w:rsidR="003830F6" w:rsidRPr="00C411AF">
        <w:rPr>
          <w:rFonts w:ascii="Arial" w:hAnsi="Arial" w:cs="Arial"/>
          <w:sz w:val="20"/>
          <w:szCs w:val="20"/>
        </w:rPr>
        <w:t>at 95 percent confidence level</w:t>
      </w:r>
      <w:r w:rsidR="00C43296" w:rsidRPr="00C411AF">
        <w:rPr>
          <w:rFonts w:ascii="Arial" w:hAnsi="Arial" w:cs="Arial"/>
          <w:sz w:val="20"/>
          <w:szCs w:val="20"/>
        </w:rPr>
        <w:t xml:space="preserve">; </w:t>
      </w:r>
      <w:r w:rsidR="003830F6" w:rsidRPr="00C411AF">
        <w:rPr>
          <w:rFonts w:ascii="Arial" w:hAnsi="Arial" w:cs="Arial"/>
          <w:sz w:val="20"/>
          <w:szCs w:val="20"/>
        </w:rPr>
        <w:t xml:space="preserve">and tested __ (meters, feet) </w:t>
      </w:r>
      <w:r w:rsidR="00C43296" w:rsidRPr="00C411AF">
        <w:rPr>
          <w:rFonts w:ascii="Arial" w:hAnsi="Arial" w:cs="Arial"/>
          <w:sz w:val="20"/>
          <w:szCs w:val="20"/>
        </w:rPr>
        <w:t>Vegetated Vertical A</w:t>
      </w:r>
      <w:r w:rsidR="003830F6" w:rsidRPr="00C411AF">
        <w:rPr>
          <w:rFonts w:ascii="Arial" w:hAnsi="Arial" w:cs="Arial"/>
          <w:sz w:val="20"/>
          <w:szCs w:val="20"/>
        </w:rPr>
        <w:t>ccuracy</w:t>
      </w:r>
      <w:r w:rsidR="00C43296" w:rsidRPr="00C411AF">
        <w:rPr>
          <w:rFonts w:ascii="Arial" w:hAnsi="Arial" w:cs="Arial"/>
          <w:sz w:val="20"/>
          <w:szCs w:val="20"/>
        </w:rPr>
        <w:t xml:space="preserve"> (VVA)</w:t>
      </w:r>
      <w:r w:rsidR="003830F6" w:rsidRPr="00C411AF">
        <w:rPr>
          <w:rFonts w:ascii="Arial" w:hAnsi="Arial" w:cs="Arial"/>
          <w:sz w:val="20"/>
          <w:szCs w:val="20"/>
        </w:rPr>
        <w:t xml:space="preserve"> at the 95</w:t>
      </w:r>
      <w:r w:rsidR="003830F6" w:rsidRPr="00C411AF">
        <w:rPr>
          <w:rFonts w:ascii="Arial" w:hAnsi="Arial" w:cs="Arial"/>
          <w:sz w:val="20"/>
          <w:szCs w:val="20"/>
          <w:vertAlign w:val="superscript"/>
        </w:rPr>
        <w:t>th</w:t>
      </w:r>
      <w:r w:rsidR="003830F6" w:rsidRPr="00C411AF">
        <w:rPr>
          <w:rFonts w:ascii="Arial" w:hAnsi="Arial" w:cs="Arial"/>
          <w:sz w:val="20"/>
          <w:szCs w:val="20"/>
        </w:rPr>
        <w:t xml:space="preserve"> percentile</w:t>
      </w:r>
      <w:r w:rsidR="00395105" w:rsidRPr="00C411AF">
        <w:rPr>
          <w:rFonts w:ascii="Arial" w:hAnsi="Arial" w:cs="Arial"/>
          <w:sz w:val="20"/>
          <w:szCs w:val="20"/>
        </w:rPr>
        <w:t>,</w:t>
      </w:r>
      <w:r w:rsidR="00C43296" w:rsidRPr="00C411AF">
        <w:rPr>
          <w:rFonts w:ascii="Arial" w:hAnsi="Arial" w:cs="Arial"/>
          <w:sz w:val="20"/>
          <w:szCs w:val="20"/>
        </w:rPr>
        <w:t>”</w:t>
      </w:r>
      <w:r w:rsidR="00395105" w:rsidRPr="00C411AF">
        <w:rPr>
          <w:rFonts w:ascii="Arial" w:hAnsi="Arial" w:cs="Arial"/>
          <w:sz w:val="20"/>
          <w:szCs w:val="20"/>
        </w:rPr>
        <w:t xml:space="preserve"> or similar statement. </w:t>
      </w:r>
    </w:p>
    <w:p w:rsidR="00A64E25" w:rsidRPr="00C411AF" w:rsidRDefault="00A64E25" w:rsidP="00AA29EE">
      <w:pPr>
        <w:spacing w:after="120"/>
        <w:rPr>
          <w:rFonts w:ascii="Arial" w:hAnsi="Arial" w:cs="Arial"/>
          <w:sz w:val="20"/>
          <w:szCs w:val="20"/>
        </w:rPr>
      </w:pPr>
      <w:r w:rsidRPr="00C411AF">
        <w:rPr>
          <w:rFonts w:ascii="Arial" w:hAnsi="Arial" w:cs="Arial"/>
          <w:sz w:val="20"/>
          <w:szCs w:val="20"/>
        </w:rPr>
        <w:t xml:space="preserve">The metadata lineage should include additional descriptions and information on the specified breakline method, as well as quality steps used to ensure consistency between the source lidar </w:t>
      </w:r>
      <w:r w:rsidR="00631E53" w:rsidRPr="00C411AF">
        <w:rPr>
          <w:rFonts w:ascii="Arial" w:hAnsi="Arial" w:cs="Arial"/>
          <w:sz w:val="20"/>
          <w:szCs w:val="20"/>
        </w:rPr>
        <w:t xml:space="preserve">data </w:t>
      </w:r>
      <w:r w:rsidRPr="00C411AF">
        <w:rPr>
          <w:rFonts w:ascii="Arial" w:hAnsi="Arial" w:cs="Arial"/>
          <w:sz w:val="20"/>
          <w:szCs w:val="20"/>
        </w:rPr>
        <w:t xml:space="preserve">and </w:t>
      </w:r>
      <w:r w:rsidR="00631E53" w:rsidRPr="00C411AF">
        <w:rPr>
          <w:rFonts w:ascii="Arial" w:hAnsi="Arial" w:cs="Arial"/>
          <w:sz w:val="20"/>
          <w:szCs w:val="20"/>
        </w:rPr>
        <w:t xml:space="preserve">the </w:t>
      </w:r>
      <w:r w:rsidRPr="00C411AF">
        <w:rPr>
          <w:rFonts w:ascii="Arial" w:hAnsi="Arial" w:cs="Arial"/>
          <w:sz w:val="20"/>
          <w:szCs w:val="20"/>
        </w:rPr>
        <w:t xml:space="preserve">compiled breaklines.  </w:t>
      </w:r>
    </w:p>
    <w:p w:rsidR="000B6157" w:rsidRPr="00C411AF" w:rsidRDefault="000B6157" w:rsidP="00AA29EE">
      <w:pPr>
        <w:spacing w:after="120"/>
        <w:rPr>
          <w:rFonts w:ascii="Arial" w:hAnsi="Arial" w:cs="Arial"/>
          <w:b/>
          <w:sz w:val="20"/>
          <w:szCs w:val="20"/>
        </w:rPr>
      </w:pPr>
      <w:r w:rsidRPr="00C411AF">
        <w:rPr>
          <w:rFonts w:ascii="Arial" w:hAnsi="Arial" w:cs="Arial"/>
          <w:b/>
          <w:sz w:val="20"/>
          <w:szCs w:val="20"/>
        </w:rPr>
        <w:t>Low Confidence Areas</w:t>
      </w:r>
    </w:p>
    <w:p w:rsidR="00131AAC" w:rsidRPr="00C411AF" w:rsidRDefault="00131AAC" w:rsidP="00AA29EE">
      <w:pPr>
        <w:spacing w:after="120"/>
        <w:rPr>
          <w:rFonts w:ascii="Arial" w:hAnsi="Arial" w:cs="Arial"/>
          <w:sz w:val="20"/>
          <w:szCs w:val="20"/>
        </w:rPr>
      </w:pPr>
      <w:r w:rsidRPr="00C411AF">
        <w:rPr>
          <w:rFonts w:ascii="Arial" w:eastAsia="Times New Roman" w:hAnsi="Arial" w:cs="Arial"/>
          <w:sz w:val="20"/>
          <w:szCs w:val="20"/>
        </w:rPr>
        <w:t xml:space="preserve">Photogrammetrists commonly capture two-dimensional closed polygons for “low confidence areas” where the bare-earth DTM may not meet the overall data accuracy requirements.  Because photogrammetrists cannot see the ground in stereo beneath dense vegetation, in deep shadow, or where the imagery is otherwise obscured, reliable data cannot be collected in those areas. Traditionally, contours within these obscured areas would be published as dashed contour lines.  For manually compiled photogrammetric data, the VVA accuracy category does not typically apply.  In most cases, a compiler will make the determination as to whether the data being digitized is either within NVA accuracies or not; areas not delineated by an obscure area polygon are presumed to meet NVA accuracies.  In some specialized circumstances, VVA accuracy categories may be applicable and could be implemented.  In those cases, the specific conditions where the VVA accuracies should </w:t>
      </w:r>
      <w:r w:rsidR="003A199B">
        <w:rPr>
          <w:rFonts w:ascii="Arial" w:eastAsia="Times New Roman" w:hAnsi="Arial" w:cs="Arial"/>
          <w:sz w:val="20"/>
          <w:szCs w:val="20"/>
        </w:rPr>
        <w:t xml:space="preserve">be </w:t>
      </w:r>
      <w:r w:rsidRPr="00C411AF">
        <w:rPr>
          <w:rFonts w:ascii="Arial" w:eastAsia="Times New Roman" w:hAnsi="Arial" w:cs="Arial"/>
          <w:sz w:val="20"/>
          <w:szCs w:val="20"/>
        </w:rPr>
        <w:t>applied should be clearly defined.  The extent of photogrammetrically derived obscure area polygons and any assumptions regarding how VVA accuracies apply to the photogrammetric data set must be clearly documented in the metadata.</w:t>
      </w:r>
    </w:p>
    <w:p w:rsidR="000B6157" w:rsidRPr="00C411AF" w:rsidRDefault="00A64E25" w:rsidP="00A64E25">
      <w:pPr>
        <w:spacing w:after="120"/>
        <w:rPr>
          <w:rFonts w:ascii="Arial" w:hAnsi="Arial" w:cs="Arial"/>
          <w:sz w:val="20"/>
          <w:szCs w:val="20"/>
        </w:rPr>
      </w:pPr>
      <w:r w:rsidRPr="00C411AF">
        <w:rPr>
          <w:rFonts w:ascii="Arial" w:hAnsi="Arial" w:cs="Arial"/>
          <w:sz w:val="20"/>
          <w:szCs w:val="20"/>
        </w:rPr>
        <w:t xml:space="preserve">Low confidence areas also occur with lidar and IFSAR where heavy vegetation </w:t>
      </w:r>
      <w:r w:rsidR="00C43296" w:rsidRPr="00C411AF">
        <w:rPr>
          <w:rFonts w:ascii="Arial" w:hAnsi="Arial" w:cs="Arial"/>
          <w:sz w:val="20"/>
          <w:szCs w:val="20"/>
        </w:rPr>
        <w:t>causes poor penetration of the l</w:t>
      </w:r>
      <w:r w:rsidRPr="00C411AF">
        <w:rPr>
          <w:rFonts w:ascii="Arial" w:hAnsi="Arial" w:cs="Arial"/>
          <w:sz w:val="20"/>
          <w:szCs w:val="20"/>
        </w:rPr>
        <w:t>idar pulse or radar signal. Although costs will be slightly higher, ASPRS recommends that “low confidence areas” be required and delivered as two-dimensional (2D) polygons where there are no bare-earth ground points in vegetated areas of 2-acres or larger</w:t>
      </w:r>
      <w:r w:rsidR="004C479C">
        <w:rPr>
          <w:rFonts w:ascii="Arial" w:hAnsi="Arial" w:cs="Arial"/>
          <w:sz w:val="20"/>
          <w:szCs w:val="20"/>
        </w:rPr>
        <w:t>;</w:t>
      </w:r>
      <w:r w:rsidR="004C479C" w:rsidRPr="00C411AF">
        <w:rPr>
          <w:rFonts w:ascii="Arial" w:hAnsi="Arial" w:cs="Arial"/>
          <w:sz w:val="20"/>
          <w:szCs w:val="20"/>
        </w:rPr>
        <w:t xml:space="preserve"> </w:t>
      </w:r>
      <w:r w:rsidRPr="00C411AF">
        <w:rPr>
          <w:rFonts w:ascii="Arial" w:hAnsi="Arial" w:cs="Arial"/>
          <w:sz w:val="20"/>
          <w:szCs w:val="20"/>
        </w:rPr>
        <w:t>the same threshold used by the USGS Lidar Base Specification</w:t>
      </w:r>
      <w:r w:rsidR="003A199B">
        <w:rPr>
          <w:rFonts w:ascii="Arial" w:hAnsi="Arial" w:cs="Arial"/>
          <w:sz w:val="20"/>
          <w:szCs w:val="20"/>
        </w:rPr>
        <w:t>s</w:t>
      </w:r>
      <w:r w:rsidRPr="00C411AF">
        <w:rPr>
          <w:rFonts w:ascii="Arial" w:hAnsi="Arial" w:cs="Arial"/>
          <w:sz w:val="20"/>
          <w:szCs w:val="20"/>
        </w:rPr>
        <w:t xml:space="preserve"> for digitizing breaklines for hydro-flattening of inland ponds and lakes. </w:t>
      </w:r>
      <w:r w:rsidR="00D27B3D" w:rsidRPr="00C411AF">
        <w:rPr>
          <w:rFonts w:ascii="Arial" w:hAnsi="Arial" w:cs="Arial"/>
          <w:sz w:val="20"/>
          <w:szCs w:val="20"/>
        </w:rPr>
        <w:t xml:space="preserve">Similarly, low confidence areas should be delineated for vegetated areas where the VVA is greater than 1.5 times the NVA. </w:t>
      </w:r>
      <w:r w:rsidRPr="00C411AF">
        <w:rPr>
          <w:rFonts w:ascii="Arial" w:hAnsi="Arial" w:cs="Arial"/>
          <w:sz w:val="20"/>
          <w:szCs w:val="20"/>
        </w:rPr>
        <w:t>Th</w:t>
      </w:r>
      <w:r w:rsidR="00D27B3D" w:rsidRPr="00C411AF">
        <w:rPr>
          <w:rFonts w:ascii="Arial" w:hAnsi="Arial" w:cs="Arial"/>
          <w:sz w:val="20"/>
          <w:szCs w:val="20"/>
        </w:rPr>
        <w:t>ese</w:t>
      </w:r>
      <w:r w:rsidRPr="00C411AF">
        <w:rPr>
          <w:rFonts w:ascii="Arial" w:hAnsi="Arial" w:cs="Arial"/>
          <w:sz w:val="20"/>
          <w:szCs w:val="20"/>
        </w:rPr>
        <w:t xml:space="preserve"> threshold</w:t>
      </w:r>
      <w:r w:rsidR="00D27B3D" w:rsidRPr="00C411AF">
        <w:rPr>
          <w:rFonts w:ascii="Arial" w:hAnsi="Arial" w:cs="Arial"/>
          <w:sz w:val="20"/>
          <w:szCs w:val="20"/>
        </w:rPr>
        <w:t>s</w:t>
      </w:r>
      <w:r w:rsidRPr="00C411AF">
        <w:rPr>
          <w:rFonts w:ascii="Arial" w:hAnsi="Arial" w:cs="Arial"/>
          <w:sz w:val="20"/>
          <w:szCs w:val="20"/>
        </w:rPr>
        <w:t xml:space="preserve"> may </w:t>
      </w:r>
      <w:r w:rsidR="00D27B3D" w:rsidRPr="00C411AF">
        <w:rPr>
          <w:rFonts w:ascii="Arial" w:hAnsi="Arial" w:cs="Arial"/>
          <w:sz w:val="20"/>
          <w:szCs w:val="20"/>
        </w:rPr>
        <w:t xml:space="preserve">require further </w:t>
      </w:r>
      <w:r w:rsidRPr="00C411AF">
        <w:rPr>
          <w:rFonts w:ascii="Arial" w:hAnsi="Arial" w:cs="Arial"/>
          <w:sz w:val="20"/>
          <w:szCs w:val="20"/>
        </w:rPr>
        <w:t>adjust</w:t>
      </w:r>
      <w:r w:rsidR="00D27B3D" w:rsidRPr="00C411AF">
        <w:rPr>
          <w:rFonts w:ascii="Arial" w:hAnsi="Arial" w:cs="Arial"/>
          <w:sz w:val="20"/>
          <w:szCs w:val="20"/>
        </w:rPr>
        <w:t>ment</w:t>
      </w:r>
      <w:r w:rsidRPr="00C411AF">
        <w:rPr>
          <w:rFonts w:ascii="Arial" w:hAnsi="Arial" w:cs="Arial"/>
          <w:sz w:val="20"/>
          <w:szCs w:val="20"/>
        </w:rPr>
        <w:t xml:space="preserve"> according to terrain type. </w:t>
      </w:r>
    </w:p>
    <w:p w:rsidR="00A64E25" w:rsidRPr="00C411AF" w:rsidRDefault="00A64E25" w:rsidP="00A64E25">
      <w:pPr>
        <w:spacing w:after="120"/>
        <w:rPr>
          <w:rFonts w:ascii="Arial" w:hAnsi="Arial" w:cs="Arial"/>
          <w:sz w:val="20"/>
          <w:szCs w:val="20"/>
        </w:rPr>
      </w:pPr>
      <w:r w:rsidRPr="00C411AF">
        <w:rPr>
          <w:rFonts w:ascii="Arial" w:hAnsi="Arial" w:cs="Arial"/>
          <w:sz w:val="20"/>
          <w:szCs w:val="20"/>
        </w:rPr>
        <w:t>Low confidence areas within complex or varying terrains are more likely</w:t>
      </w:r>
      <w:r w:rsidR="009969D3" w:rsidRPr="00C411AF">
        <w:rPr>
          <w:rFonts w:ascii="Arial" w:hAnsi="Arial" w:cs="Arial"/>
          <w:sz w:val="20"/>
          <w:szCs w:val="20"/>
        </w:rPr>
        <w:t xml:space="preserve"> to have poorer</w:t>
      </w:r>
      <w:r w:rsidRPr="00C411AF">
        <w:rPr>
          <w:rFonts w:ascii="Arial" w:hAnsi="Arial" w:cs="Arial"/>
          <w:sz w:val="20"/>
          <w:szCs w:val="20"/>
        </w:rPr>
        <w:t xml:space="preserve"> vertical accuracy than such areas within flat terrain because fewer ground points result in increased interpolation. Greater interpolation results in less characteristics, changes, and details of the surface being mapped.  </w:t>
      </w:r>
      <w:r w:rsidR="00D27B3D" w:rsidRPr="00C411AF">
        <w:rPr>
          <w:rFonts w:ascii="Arial" w:hAnsi="Arial" w:cs="Arial"/>
          <w:sz w:val="20"/>
          <w:szCs w:val="20"/>
        </w:rPr>
        <w:t>T</w:t>
      </w:r>
      <w:r w:rsidRPr="00C411AF">
        <w:rPr>
          <w:rFonts w:ascii="Arial" w:hAnsi="Arial" w:cs="Arial"/>
          <w:sz w:val="20"/>
          <w:szCs w:val="20"/>
        </w:rPr>
        <w:t xml:space="preserve">his form of identifying low confidence areas is the DEM/DTM equivalent of traditional dashed contours; contour lines produced from such DTMs should be dashed within obscured vegetated area polygons. </w:t>
      </w:r>
      <w:r w:rsidR="00D27B3D" w:rsidRPr="00C411AF">
        <w:rPr>
          <w:rFonts w:ascii="Arial" w:hAnsi="Arial" w:cs="Arial"/>
          <w:sz w:val="20"/>
          <w:szCs w:val="20"/>
        </w:rPr>
        <w:t>Although optional, ASPRS strongly recommends the development and delivery of low confidence polygons on all lidar projects.</w:t>
      </w:r>
    </w:p>
    <w:p w:rsidR="000B6157" w:rsidRPr="00C411AF" w:rsidRDefault="000B6157" w:rsidP="00A64E25">
      <w:pPr>
        <w:spacing w:after="120"/>
        <w:rPr>
          <w:rFonts w:ascii="Arial" w:hAnsi="Arial" w:cs="Arial"/>
          <w:sz w:val="20"/>
          <w:szCs w:val="20"/>
        </w:rPr>
      </w:pPr>
      <w:r w:rsidRPr="00C411AF">
        <w:rPr>
          <w:rFonts w:ascii="Arial" w:hAnsi="Arial" w:cs="Arial"/>
          <w:sz w:val="20"/>
          <w:szCs w:val="20"/>
        </w:rPr>
        <w:t>There are two distinctly different types of low confidence areas:</w:t>
      </w:r>
    </w:p>
    <w:p w:rsidR="000B6157" w:rsidRPr="00C411AF" w:rsidRDefault="000B6157" w:rsidP="002E45DB">
      <w:pPr>
        <w:pStyle w:val="ListParagraph"/>
        <w:numPr>
          <w:ilvl w:val="0"/>
          <w:numId w:val="14"/>
        </w:numPr>
        <w:spacing w:after="120"/>
        <w:contextualSpacing w:val="0"/>
        <w:rPr>
          <w:rFonts w:ascii="Arial" w:hAnsi="Arial" w:cs="Arial"/>
          <w:sz w:val="20"/>
          <w:szCs w:val="20"/>
        </w:rPr>
      </w:pPr>
      <w:r w:rsidRPr="00C411AF">
        <w:rPr>
          <w:rFonts w:ascii="Arial" w:hAnsi="Arial" w:cs="Arial"/>
          <w:sz w:val="20"/>
          <w:szCs w:val="20"/>
        </w:rPr>
        <w:t>The first type</w:t>
      </w:r>
      <w:r w:rsidR="002E45DB" w:rsidRPr="00C411AF">
        <w:rPr>
          <w:rFonts w:ascii="Arial" w:hAnsi="Arial" w:cs="Arial"/>
          <w:sz w:val="20"/>
          <w:szCs w:val="20"/>
        </w:rPr>
        <w:t>s</w:t>
      </w:r>
      <w:r w:rsidRPr="00C411AF">
        <w:rPr>
          <w:rFonts w:ascii="Arial" w:hAnsi="Arial" w:cs="Arial"/>
          <w:sz w:val="20"/>
          <w:szCs w:val="20"/>
        </w:rPr>
        <w:t xml:space="preserve"> of low confidence area</w:t>
      </w:r>
      <w:r w:rsidR="00E34E04" w:rsidRPr="00C411AF">
        <w:rPr>
          <w:rFonts w:ascii="Arial" w:hAnsi="Arial" w:cs="Arial"/>
          <w:sz w:val="20"/>
          <w:szCs w:val="20"/>
        </w:rPr>
        <w:t>s are</w:t>
      </w:r>
      <w:r w:rsidRPr="00C411AF">
        <w:rPr>
          <w:rFonts w:ascii="Arial" w:hAnsi="Arial" w:cs="Arial"/>
          <w:sz w:val="20"/>
          <w:szCs w:val="20"/>
        </w:rPr>
        <w:t xml:space="preserve"> identified by the data producer – </w:t>
      </w:r>
      <w:r w:rsidRPr="00C411AF">
        <w:rPr>
          <w:rFonts w:ascii="Arial" w:hAnsi="Arial" w:cs="Arial"/>
          <w:i/>
          <w:sz w:val="20"/>
          <w:szCs w:val="20"/>
        </w:rPr>
        <w:t>in advance</w:t>
      </w:r>
      <w:r w:rsidRPr="00C411AF">
        <w:rPr>
          <w:rFonts w:ascii="Arial" w:hAnsi="Arial" w:cs="Arial"/>
          <w:sz w:val="20"/>
          <w:szCs w:val="20"/>
        </w:rPr>
        <w:t xml:space="preserve"> – where passable identification of the bare earth is expected to be unlikely or impossible.  The</w:t>
      </w:r>
      <w:r w:rsidR="00E34E04" w:rsidRPr="00C411AF">
        <w:rPr>
          <w:rFonts w:ascii="Arial" w:hAnsi="Arial" w:cs="Arial"/>
          <w:sz w:val="20"/>
          <w:szCs w:val="20"/>
        </w:rPr>
        <w:t>se</w:t>
      </w:r>
      <w:r w:rsidRPr="00C411AF">
        <w:rPr>
          <w:rFonts w:ascii="Arial" w:hAnsi="Arial" w:cs="Arial"/>
          <w:sz w:val="20"/>
          <w:szCs w:val="20"/>
        </w:rPr>
        <w:t xml:space="preserve"> are areas where no control or check points should be located and where contours should be dashed.  They are exempt from accuracy assessment.  Mangroves, swamps, inundated wetland marshes</w:t>
      </w:r>
      <w:r w:rsidR="00E34E04" w:rsidRPr="00C411AF">
        <w:rPr>
          <w:rFonts w:ascii="Arial" w:hAnsi="Arial" w:cs="Arial"/>
          <w:sz w:val="20"/>
          <w:szCs w:val="20"/>
        </w:rPr>
        <w:t xml:space="preserve"> are prime candidates for such advance delineation.</w:t>
      </w:r>
    </w:p>
    <w:p w:rsidR="00E34E04" w:rsidRPr="00C411AF" w:rsidRDefault="00E34E04" w:rsidP="000B6157">
      <w:pPr>
        <w:pStyle w:val="ListParagraph"/>
        <w:numPr>
          <w:ilvl w:val="0"/>
          <w:numId w:val="14"/>
        </w:numPr>
        <w:spacing w:after="120"/>
        <w:rPr>
          <w:rFonts w:ascii="Arial" w:hAnsi="Arial" w:cs="Arial"/>
          <w:sz w:val="20"/>
          <w:szCs w:val="20"/>
        </w:rPr>
      </w:pPr>
      <w:r w:rsidRPr="00C411AF">
        <w:rPr>
          <w:rFonts w:ascii="Arial" w:hAnsi="Arial" w:cs="Arial"/>
          <w:sz w:val="20"/>
          <w:szCs w:val="20"/>
        </w:rPr>
        <w:t xml:space="preserve">The second types of low confidence areas are valid VVA areas, normally forests that should also be depicted with dashed contours, but where </w:t>
      </w:r>
      <w:r w:rsidR="002E45DB" w:rsidRPr="00C411AF">
        <w:rPr>
          <w:rFonts w:ascii="Arial" w:hAnsi="Arial" w:cs="Arial"/>
          <w:sz w:val="20"/>
          <w:szCs w:val="20"/>
        </w:rPr>
        <w:t xml:space="preserve">check points </w:t>
      </w:r>
      <w:r w:rsidR="002E45DB" w:rsidRPr="00C411AF">
        <w:rPr>
          <w:rFonts w:ascii="Arial" w:hAnsi="Arial" w:cs="Arial"/>
          <w:i/>
          <w:sz w:val="20"/>
          <w:szCs w:val="20"/>
        </w:rPr>
        <w:t>should</w:t>
      </w:r>
      <w:r w:rsidR="002E45DB" w:rsidRPr="00C411AF">
        <w:rPr>
          <w:rFonts w:ascii="Arial" w:hAnsi="Arial" w:cs="Arial"/>
          <w:sz w:val="20"/>
          <w:szCs w:val="20"/>
        </w:rPr>
        <w:t xml:space="preserve"> be surveyed and </w:t>
      </w:r>
      <w:r w:rsidRPr="00C411AF">
        <w:rPr>
          <w:rFonts w:ascii="Arial" w:hAnsi="Arial" w:cs="Arial"/>
          <w:sz w:val="20"/>
          <w:szCs w:val="20"/>
        </w:rPr>
        <w:t xml:space="preserve">accuracy assessment </w:t>
      </w:r>
      <w:r w:rsidRPr="00C411AF">
        <w:rPr>
          <w:rFonts w:ascii="Arial" w:hAnsi="Arial" w:cs="Arial"/>
          <w:i/>
          <w:sz w:val="20"/>
          <w:szCs w:val="20"/>
        </w:rPr>
        <w:t>should</w:t>
      </w:r>
      <w:r w:rsidRPr="00C411AF">
        <w:rPr>
          <w:rFonts w:ascii="Arial" w:hAnsi="Arial" w:cs="Arial"/>
          <w:sz w:val="20"/>
          <w:szCs w:val="20"/>
        </w:rPr>
        <w:t xml:space="preserve"> be performed. </w:t>
      </w:r>
      <w:r w:rsidR="002E45DB" w:rsidRPr="00C411AF">
        <w:rPr>
          <w:rFonts w:ascii="Arial" w:hAnsi="Arial" w:cs="Arial"/>
          <w:sz w:val="20"/>
          <w:szCs w:val="20"/>
        </w:rPr>
        <w:t>Such low confidence areas</w:t>
      </w:r>
      <w:r w:rsidRPr="00C411AF">
        <w:rPr>
          <w:rFonts w:ascii="Arial" w:hAnsi="Arial" w:cs="Arial"/>
          <w:sz w:val="20"/>
          <w:szCs w:val="20"/>
        </w:rPr>
        <w:t xml:space="preserve"> are delineated subsequent to classification and would usuall</w:t>
      </w:r>
      <w:r w:rsidR="002E45DB" w:rsidRPr="00C411AF">
        <w:rPr>
          <w:rFonts w:ascii="Arial" w:hAnsi="Arial" w:cs="Arial"/>
          <w:sz w:val="20"/>
          <w:szCs w:val="20"/>
        </w:rPr>
        <w:t>y be identifiable by the notably</w:t>
      </w:r>
      <w:r w:rsidRPr="00C411AF">
        <w:rPr>
          <w:rFonts w:ascii="Arial" w:hAnsi="Arial" w:cs="Arial"/>
          <w:sz w:val="20"/>
          <w:szCs w:val="20"/>
        </w:rPr>
        <w:t xml:space="preserve"> reduced density of bare-earth points. </w:t>
      </w:r>
    </w:p>
    <w:p w:rsidR="002E45DB" w:rsidRPr="00C411AF" w:rsidRDefault="00E34E04" w:rsidP="00E34E04">
      <w:pPr>
        <w:spacing w:after="120"/>
        <w:rPr>
          <w:rFonts w:ascii="Arial" w:hAnsi="Arial" w:cs="Arial"/>
          <w:sz w:val="20"/>
          <w:szCs w:val="20"/>
        </w:rPr>
      </w:pPr>
      <w:r w:rsidRPr="00C411AF">
        <w:rPr>
          <w:rFonts w:ascii="Arial" w:hAnsi="Arial" w:cs="Arial"/>
          <w:sz w:val="20"/>
          <w:szCs w:val="20"/>
        </w:rPr>
        <w:t xml:space="preserve">This allows lidar data providers to protect themselves from unusable/unfair check points in swamps and protects the customer from data providers who might try to alter their data. </w:t>
      </w:r>
    </w:p>
    <w:p w:rsidR="00E34E04" w:rsidRPr="00C411AF" w:rsidRDefault="002E45DB" w:rsidP="00E34E04">
      <w:pPr>
        <w:spacing w:after="120"/>
        <w:rPr>
          <w:rFonts w:ascii="Arial" w:hAnsi="Arial" w:cs="Arial"/>
          <w:sz w:val="20"/>
          <w:szCs w:val="20"/>
        </w:rPr>
      </w:pPr>
      <w:r w:rsidRPr="00C411AF">
        <w:rPr>
          <w:rFonts w:ascii="Arial" w:hAnsi="Arial" w:cs="Arial"/>
          <w:sz w:val="20"/>
          <w:szCs w:val="20"/>
        </w:rPr>
        <w:lastRenderedPageBreak/>
        <w:t xml:space="preserve">Occasionally, a check point may “bust” </w:t>
      </w:r>
      <w:r w:rsidR="004C479C">
        <w:rPr>
          <w:rFonts w:ascii="Arial" w:hAnsi="Arial" w:cs="Arial"/>
          <w:sz w:val="20"/>
          <w:szCs w:val="20"/>
        </w:rPr>
        <w:t xml:space="preserve">at </w:t>
      </w:r>
      <w:r w:rsidRPr="00C411AF">
        <w:rPr>
          <w:rFonts w:ascii="Arial" w:hAnsi="Arial" w:cs="Arial"/>
          <w:sz w:val="20"/>
          <w:szCs w:val="20"/>
        </w:rPr>
        <w:t>no fault of the lidar survey. Such a point may be removed from the accuracy assessment calculation:</w:t>
      </w:r>
    </w:p>
    <w:p w:rsidR="002E45DB" w:rsidRPr="00C411AF" w:rsidRDefault="00D543A3" w:rsidP="00080F67">
      <w:pPr>
        <w:pStyle w:val="ListParagraph"/>
        <w:numPr>
          <w:ilvl w:val="0"/>
          <w:numId w:val="19"/>
        </w:numPr>
        <w:spacing w:after="120"/>
        <w:contextualSpacing w:val="0"/>
        <w:rPr>
          <w:rFonts w:ascii="Arial" w:hAnsi="Arial" w:cs="Arial"/>
          <w:sz w:val="20"/>
          <w:szCs w:val="20"/>
        </w:rPr>
      </w:pPr>
      <w:r w:rsidRPr="00C411AF">
        <w:rPr>
          <w:rFonts w:ascii="Arial" w:hAnsi="Arial" w:cs="Arial"/>
          <w:sz w:val="20"/>
          <w:szCs w:val="20"/>
        </w:rPr>
        <w:t>if i</w:t>
      </w:r>
      <w:r w:rsidR="002E45DB" w:rsidRPr="00C411AF">
        <w:rPr>
          <w:rFonts w:ascii="Arial" w:hAnsi="Arial" w:cs="Arial"/>
          <w:sz w:val="20"/>
          <w:szCs w:val="20"/>
        </w:rPr>
        <w:t>t is demonstrated</w:t>
      </w:r>
      <w:r w:rsidR="00080F67" w:rsidRPr="00C411AF">
        <w:rPr>
          <w:rFonts w:ascii="Arial" w:hAnsi="Arial" w:cs="Arial"/>
          <w:sz w:val="20"/>
          <w:szCs w:val="20"/>
        </w:rPr>
        <w:t>, with pictures and descriptions,</w:t>
      </w:r>
      <w:r w:rsidR="002E45DB" w:rsidRPr="00C411AF">
        <w:rPr>
          <w:rFonts w:ascii="Arial" w:hAnsi="Arial" w:cs="Arial"/>
          <w:sz w:val="20"/>
          <w:szCs w:val="20"/>
        </w:rPr>
        <w:t xml:space="preserve"> that the check point was improperly</w:t>
      </w:r>
      <w:r w:rsidRPr="00C411AF">
        <w:rPr>
          <w:rFonts w:ascii="Arial" w:hAnsi="Arial" w:cs="Arial"/>
          <w:sz w:val="20"/>
          <w:szCs w:val="20"/>
        </w:rPr>
        <w:t xml:space="preserve"> located</w:t>
      </w:r>
      <w:r w:rsidR="002E45DB" w:rsidRPr="00C411AF">
        <w:rPr>
          <w:rFonts w:ascii="Arial" w:hAnsi="Arial" w:cs="Arial"/>
          <w:sz w:val="20"/>
          <w:szCs w:val="20"/>
        </w:rPr>
        <w:t xml:space="preserve">, such as when a vertical check point is on steep terrain or within a few meters of a </w:t>
      </w:r>
      <w:r w:rsidR="00080F67" w:rsidRPr="00C411AF">
        <w:rPr>
          <w:rFonts w:ascii="Arial" w:hAnsi="Arial" w:cs="Arial"/>
          <w:sz w:val="20"/>
          <w:szCs w:val="20"/>
        </w:rPr>
        <w:t xml:space="preserve">significant </w:t>
      </w:r>
      <w:r w:rsidR="002E45DB" w:rsidRPr="00C411AF">
        <w:rPr>
          <w:rFonts w:ascii="Arial" w:hAnsi="Arial" w:cs="Arial"/>
          <w:sz w:val="20"/>
          <w:szCs w:val="20"/>
        </w:rPr>
        <w:t>break</w:t>
      </w:r>
      <w:r w:rsidRPr="00C411AF">
        <w:rPr>
          <w:rFonts w:ascii="Arial" w:hAnsi="Arial" w:cs="Arial"/>
          <w:sz w:val="20"/>
          <w:szCs w:val="20"/>
        </w:rPr>
        <w:t>l</w:t>
      </w:r>
      <w:r w:rsidR="002E45DB" w:rsidRPr="00C411AF">
        <w:rPr>
          <w:rFonts w:ascii="Arial" w:hAnsi="Arial" w:cs="Arial"/>
          <w:sz w:val="20"/>
          <w:szCs w:val="20"/>
        </w:rPr>
        <w:t>ine</w:t>
      </w:r>
      <w:r w:rsidR="00080F67" w:rsidRPr="00C411AF">
        <w:rPr>
          <w:rFonts w:ascii="Arial" w:hAnsi="Arial" w:cs="Arial"/>
          <w:sz w:val="20"/>
          <w:szCs w:val="20"/>
        </w:rPr>
        <w:t xml:space="preserve"> that redefines the slope of the area being interpolated surrounding the check point;</w:t>
      </w:r>
    </w:p>
    <w:p w:rsidR="00D543A3" w:rsidRPr="00C411AF" w:rsidRDefault="00D543A3" w:rsidP="00080F67">
      <w:pPr>
        <w:pStyle w:val="ListParagraph"/>
        <w:numPr>
          <w:ilvl w:val="0"/>
          <w:numId w:val="19"/>
        </w:numPr>
        <w:spacing w:after="120"/>
        <w:contextualSpacing w:val="0"/>
        <w:rPr>
          <w:rFonts w:ascii="Arial" w:hAnsi="Arial" w:cs="Arial"/>
          <w:sz w:val="20"/>
          <w:szCs w:val="20"/>
        </w:rPr>
      </w:pPr>
      <w:r w:rsidRPr="00C411AF">
        <w:rPr>
          <w:rFonts w:ascii="Arial" w:hAnsi="Arial" w:cs="Arial"/>
          <w:sz w:val="20"/>
          <w:szCs w:val="20"/>
        </w:rPr>
        <w:t>if it is demonstrated</w:t>
      </w:r>
      <w:r w:rsidR="00080F67" w:rsidRPr="00C411AF">
        <w:rPr>
          <w:rFonts w:ascii="Arial" w:hAnsi="Arial" w:cs="Arial"/>
          <w:sz w:val="20"/>
          <w:szCs w:val="20"/>
        </w:rPr>
        <w:t xml:space="preserve"> and documented </w:t>
      </w:r>
      <w:r w:rsidRPr="00C411AF">
        <w:rPr>
          <w:rFonts w:ascii="Arial" w:hAnsi="Arial" w:cs="Arial"/>
          <w:sz w:val="20"/>
          <w:szCs w:val="20"/>
        </w:rPr>
        <w:t>that the topography has changed significantly between the time the elevation data were acquired and the time the check point w</w:t>
      </w:r>
      <w:r w:rsidR="00080F67" w:rsidRPr="00C411AF">
        <w:rPr>
          <w:rFonts w:ascii="Arial" w:hAnsi="Arial" w:cs="Arial"/>
          <w:sz w:val="20"/>
          <w:szCs w:val="20"/>
        </w:rPr>
        <w:t>as</w:t>
      </w:r>
      <w:r w:rsidRPr="00C411AF">
        <w:rPr>
          <w:rFonts w:ascii="Arial" w:hAnsi="Arial" w:cs="Arial"/>
          <w:sz w:val="20"/>
          <w:szCs w:val="20"/>
        </w:rPr>
        <w:t xml:space="preserve"> surveyed</w:t>
      </w:r>
      <w:r w:rsidR="00080F67" w:rsidRPr="00C411AF">
        <w:rPr>
          <w:rFonts w:ascii="Arial" w:hAnsi="Arial" w:cs="Arial"/>
          <w:sz w:val="20"/>
          <w:szCs w:val="20"/>
        </w:rPr>
        <w:t>;</w:t>
      </w:r>
      <w:r w:rsidRPr="00C411AF">
        <w:rPr>
          <w:rFonts w:ascii="Arial" w:hAnsi="Arial" w:cs="Arial"/>
          <w:sz w:val="20"/>
          <w:szCs w:val="20"/>
        </w:rPr>
        <w:t xml:space="preserve"> or</w:t>
      </w:r>
    </w:p>
    <w:p w:rsidR="00D543A3" w:rsidRPr="00C411AF" w:rsidRDefault="00D543A3" w:rsidP="002E45DB">
      <w:pPr>
        <w:pStyle w:val="ListParagraph"/>
        <w:numPr>
          <w:ilvl w:val="0"/>
          <w:numId w:val="19"/>
        </w:numPr>
        <w:spacing w:after="120"/>
        <w:rPr>
          <w:rFonts w:ascii="Arial" w:hAnsi="Arial" w:cs="Arial"/>
          <w:sz w:val="20"/>
          <w:szCs w:val="20"/>
        </w:rPr>
      </w:pPr>
      <w:r w:rsidRPr="00C411AF">
        <w:rPr>
          <w:rFonts w:ascii="Arial" w:hAnsi="Arial" w:cs="Arial"/>
          <w:sz w:val="20"/>
          <w:szCs w:val="20"/>
        </w:rPr>
        <w:t xml:space="preserve">if (1) the point is included in the survey and accuracy reports, but not the assessment calculation, with pictures and descriptions; (2) reasonable efforts to correct the discrepancy are documented, e.g., rechecked airborne GPS and IMU data, rechecked point classifications in the area, rechecked </w:t>
      </w:r>
      <w:r w:rsidR="00080F67" w:rsidRPr="00C411AF">
        <w:rPr>
          <w:rFonts w:ascii="Arial" w:hAnsi="Arial" w:cs="Arial"/>
          <w:sz w:val="20"/>
          <w:szCs w:val="20"/>
        </w:rPr>
        <w:t xml:space="preserve">the ground check points; </w:t>
      </w:r>
      <w:r w:rsidR="00080F67" w:rsidRPr="00C411AF">
        <w:rPr>
          <w:rFonts w:ascii="Arial" w:hAnsi="Arial" w:cs="Arial"/>
          <w:sz w:val="20"/>
          <w:szCs w:val="20"/>
          <w:u w:val="single"/>
        </w:rPr>
        <w:t>and</w:t>
      </w:r>
      <w:r w:rsidR="00080F67" w:rsidRPr="00C411AF">
        <w:rPr>
          <w:rFonts w:ascii="Arial" w:hAnsi="Arial" w:cs="Arial"/>
          <w:sz w:val="20"/>
          <w:szCs w:val="20"/>
        </w:rPr>
        <w:t xml:space="preserve"> (3) a defensible explanation is provided for discarding the point.  An explanation that the error exceeds three times the standard deviation (&gt;3</w:t>
      </w:r>
      <w:r w:rsidR="00080F67" w:rsidRPr="00C411AF">
        <w:rPr>
          <w:rFonts w:ascii="Arial" w:hAnsi="Arial" w:cs="Arial"/>
          <w:sz w:val="20"/>
          <w:szCs w:val="20"/>
        </w:rPr>
        <w:sym w:font="Symbol" w:char="F073"/>
      </w:r>
      <w:r w:rsidR="00080F67" w:rsidRPr="00C411AF">
        <w:rPr>
          <w:rFonts w:ascii="Arial" w:hAnsi="Arial" w:cs="Arial"/>
          <w:sz w:val="20"/>
          <w:szCs w:val="20"/>
        </w:rPr>
        <w:t>)</w:t>
      </w:r>
      <w:r w:rsidR="007B0A9F">
        <w:rPr>
          <w:rFonts w:ascii="Arial" w:hAnsi="Arial" w:cs="Arial"/>
          <w:sz w:val="20"/>
          <w:szCs w:val="20"/>
        </w:rPr>
        <w:t xml:space="preserve"> </w:t>
      </w:r>
      <w:r w:rsidR="00080F67" w:rsidRPr="00C411AF">
        <w:rPr>
          <w:rFonts w:ascii="Arial" w:hAnsi="Arial" w:cs="Arial"/>
          <w:sz w:val="20"/>
          <w:szCs w:val="20"/>
        </w:rPr>
        <w:t xml:space="preserve">is NOT a defensible explanation.  </w:t>
      </w:r>
    </w:p>
    <w:p w:rsidR="006E6D81" w:rsidRPr="00546269" w:rsidRDefault="00B2528F">
      <w:pPr>
        <w:rPr>
          <w:rFonts w:ascii="Times New Roman" w:hAnsi="Times New Roman" w:cs="Times New Roman"/>
          <w:sz w:val="28"/>
          <w:szCs w:val="28"/>
        </w:rPr>
      </w:pPr>
      <w:r w:rsidRPr="00C411AF">
        <w:rPr>
          <w:rFonts w:ascii="Arial" w:hAnsi="Arial" w:cs="Arial"/>
          <w:sz w:val="20"/>
          <w:szCs w:val="20"/>
        </w:rPr>
        <w:t>If low confidence areas are critical to a project, it is common practice to supplement remote sensing data with field surveys.</w:t>
      </w:r>
      <w:r w:rsidR="006E6D81" w:rsidRPr="00546269">
        <w:rPr>
          <w:rFonts w:ascii="Times New Roman" w:hAnsi="Times New Roman" w:cs="Times New Roman"/>
          <w:sz w:val="28"/>
          <w:szCs w:val="28"/>
        </w:rPr>
        <w:br w:type="page"/>
      </w:r>
    </w:p>
    <w:p w:rsidR="006E6D81" w:rsidRPr="00546269" w:rsidRDefault="006E6D81" w:rsidP="005B4D1E">
      <w:pPr>
        <w:pStyle w:val="ListParagraph"/>
        <w:spacing w:after="0"/>
        <w:ind w:left="0"/>
        <w:jc w:val="center"/>
        <w:rPr>
          <w:rFonts w:ascii="Times New Roman" w:hAnsi="Times New Roman" w:cs="Times New Roman"/>
          <w:b/>
          <w:sz w:val="28"/>
          <w:szCs w:val="28"/>
        </w:rPr>
      </w:pPr>
    </w:p>
    <w:p w:rsidR="005B4D1E" w:rsidRPr="007F310F" w:rsidRDefault="009969D3" w:rsidP="005B4D1E">
      <w:pPr>
        <w:jc w:val="center"/>
        <w:rPr>
          <w:rFonts w:ascii="Arial" w:hAnsi="Arial" w:cs="Arial"/>
          <w:b/>
          <w:sz w:val="20"/>
          <w:szCs w:val="20"/>
        </w:rPr>
      </w:pPr>
      <w:r w:rsidRPr="007F310F">
        <w:rPr>
          <w:rFonts w:ascii="Arial" w:hAnsi="Arial" w:cs="Arial"/>
          <w:b/>
          <w:sz w:val="20"/>
          <w:szCs w:val="20"/>
        </w:rPr>
        <w:t>Appendix D</w:t>
      </w:r>
      <w:r w:rsidR="005B4D1E" w:rsidRPr="007F310F">
        <w:rPr>
          <w:rFonts w:ascii="Arial" w:hAnsi="Arial" w:cs="Arial"/>
          <w:b/>
          <w:sz w:val="20"/>
          <w:szCs w:val="20"/>
        </w:rPr>
        <w:t xml:space="preserve"> — Accuracy Statistics and Example</w:t>
      </w:r>
    </w:p>
    <w:p w:rsidR="00CC281F" w:rsidRPr="007F310F" w:rsidRDefault="00CC281F" w:rsidP="00CC281F">
      <w:pPr>
        <w:spacing w:after="120" w:line="240" w:lineRule="auto"/>
        <w:rPr>
          <w:rFonts w:ascii="Arial" w:hAnsi="Arial" w:cs="Arial"/>
          <w:b/>
          <w:sz w:val="20"/>
          <w:szCs w:val="20"/>
        </w:rPr>
      </w:pPr>
    </w:p>
    <w:p w:rsidR="00CC281F" w:rsidRPr="007F310F" w:rsidRDefault="00CC281F" w:rsidP="00CC281F">
      <w:pPr>
        <w:spacing w:after="240" w:line="240" w:lineRule="auto"/>
        <w:rPr>
          <w:rFonts w:ascii="Arial" w:hAnsi="Arial" w:cs="Arial"/>
          <w:b/>
          <w:sz w:val="20"/>
          <w:szCs w:val="20"/>
        </w:rPr>
      </w:pPr>
      <w:r w:rsidRPr="007F310F">
        <w:rPr>
          <w:rFonts w:ascii="Arial" w:hAnsi="Arial" w:cs="Arial"/>
          <w:b/>
          <w:sz w:val="20"/>
          <w:szCs w:val="20"/>
        </w:rPr>
        <w:t xml:space="preserve">NSSDA Horizontal Accuracy </w:t>
      </w:r>
    </w:p>
    <w:p w:rsidR="00CC281F" w:rsidRPr="007F310F" w:rsidRDefault="00CC281F" w:rsidP="00CC281F">
      <w:pPr>
        <w:pStyle w:val="BodyTextIndent"/>
        <w:spacing w:after="120"/>
        <w:ind w:firstLine="0"/>
        <w:rPr>
          <w:rFonts w:ascii="Arial" w:hAnsi="Arial" w:cs="Arial"/>
          <w:sz w:val="20"/>
        </w:rPr>
      </w:pPr>
      <w:r w:rsidRPr="007F310F">
        <w:rPr>
          <w:rFonts w:ascii="Arial" w:hAnsi="Arial" w:cs="Arial"/>
          <w:sz w:val="20"/>
        </w:rPr>
        <w:t>Let:</w:t>
      </w:r>
      <w:r w:rsidRPr="007F310F">
        <w:rPr>
          <w:rFonts w:ascii="Arial" w:hAnsi="Arial" w:cs="Arial"/>
          <w:sz w:val="20"/>
        </w:rPr>
        <w:tab/>
      </w:r>
      <m:oMath>
        <m:sSub>
          <m:sSubPr>
            <m:ctrlPr>
              <w:rPr>
                <w:rFonts w:ascii="Cambria Math" w:hAnsi="Cambria Math" w:cs="Arial"/>
                <w:i/>
                <w:sz w:val="20"/>
              </w:rPr>
            </m:ctrlPr>
          </m:sSubPr>
          <m:e>
            <m:r>
              <w:rPr>
                <w:rFonts w:ascii="Cambria Math" w:hAnsi="Cambria Math" w:cs="Arial"/>
                <w:sz w:val="20"/>
              </w:rPr>
              <m:t>RMSE</m:t>
            </m:r>
          </m:e>
          <m:sub>
            <m:r>
              <w:rPr>
                <w:rFonts w:ascii="Cambria Math" w:hAnsi="Cambria Math" w:cs="Arial"/>
                <w:sz w:val="20"/>
              </w:rPr>
              <m:t>x</m:t>
            </m:r>
          </m:sub>
        </m:sSub>
        <m:r>
          <w:rPr>
            <w:rFonts w:ascii="Cambria Math" w:hAnsi="Cambria Math" w:cs="Arial"/>
            <w:sz w:val="20"/>
          </w:rPr>
          <m:t>=</m:t>
        </m:r>
        <m:rad>
          <m:radPr>
            <m:degHide m:val="1"/>
            <m:ctrlPr>
              <w:rPr>
                <w:rFonts w:ascii="Cambria Math" w:hAnsi="Cambria Math" w:cs="Arial"/>
                <w:i/>
                <w:sz w:val="20"/>
              </w:rPr>
            </m:ctrlPr>
          </m:radPr>
          <m:deg/>
          <m:e>
            <m:f>
              <m:fPr>
                <m:ctrlPr>
                  <w:rPr>
                    <w:rFonts w:ascii="Cambria Math" w:hAnsi="Cambria Math" w:cs="Arial"/>
                    <w:i/>
                    <w:sz w:val="20"/>
                  </w:rPr>
                </m:ctrlPr>
              </m:fPr>
              <m:num>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n</m:t>
                    </m:r>
                  </m:sup>
                  <m:e>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data I</m:t>
                                </m:r>
                              </m:sub>
                            </m:sSub>
                            <m:r>
                              <w:rPr>
                                <w:rFonts w:ascii="Cambria Math" w:hAnsi="Cambria Math" w:cs="Arial"/>
                                <w:sz w:val="20"/>
                              </w:rPr>
                              <m:t xml:space="preserve"> – </m:t>
                            </m:r>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check I</m:t>
                                </m:r>
                              </m:sub>
                            </m:sSub>
                          </m:e>
                        </m:d>
                      </m:e>
                      <m:sup>
                        <m:r>
                          <w:rPr>
                            <w:rFonts w:ascii="Cambria Math" w:hAnsi="Cambria Math" w:cs="Arial"/>
                            <w:sz w:val="20"/>
                          </w:rPr>
                          <m:t>2</m:t>
                        </m:r>
                      </m:sup>
                    </m:sSup>
                  </m:e>
                </m:nary>
              </m:num>
              <m:den>
                <m:r>
                  <w:rPr>
                    <w:rFonts w:ascii="Cambria Math" w:hAnsi="Cambria Math" w:cs="Arial"/>
                    <w:sz w:val="20"/>
                  </w:rPr>
                  <m:t>n</m:t>
                </m:r>
              </m:den>
            </m:f>
          </m:e>
        </m:rad>
      </m:oMath>
      <w:r w:rsidRPr="007F310F">
        <w:rPr>
          <w:rFonts w:ascii="Arial" w:hAnsi="Arial" w:cs="Arial"/>
          <w:sz w:val="20"/>
        </w:rPr>
        <w:t>and</w:t>
      </w:r>
      <w:r w:rsidRPr="007F310F">
        <w:rPr>
          <w:rFonts w:ascii="Arial" w:hAnsi="Arial" w:cs="Arial"/>
          <w:sz w:val="20"/>
        </w:rPr>
        <w:tab/>
      </w:r>
      <m:oMath>
        <m:sSub>
          <m:sSubPr>
            <m:ctrlPr>
              <w:rPr>
                <w:rFonts w:ascii="Cambria Math" w:hAnsi="Cambria Math" w:cs="Arial"/>
                <w:i/>
                <w:sz w:val="20"/>
              </w:rPr>
            </m:ctrlPr>
          </m:sSubPr>
          <m:e>
            <m:r>
              <w:rPr>
                <w:rFonts w:ascii="Cambria Math" w:hAnsi="Cambria Math" w:cs="Arial"/>
                <w:sz w:val="20"/>
              </w:rPr>
              <m:t>RMSE</m:t>
            </m:r>
          </m:e>
          <m:sub>
            <m:r>
              <w:rPr>
                <w:rFonts w:ascii="Cambria Math" w:hAnsi="Cambria Math" w:cs="Arial"/>
                <w:sz w:val="20"/>
              </w:rPr>
              <m:t>y</m:t>
            </m:r>
          </m:sub>
        </m:sSub>
        <m:r>
          <w:rPr>
            <w:rFonts w:ascii="Cambria Math" w:hAnsi="Cambria Math" w:cs="Arial"/>
            <w:sz w:val="20"/>
          </w:rPr>
          <m:t>=</m:t>
        </m:r>
        <m:rad>
          <m:radPr>
            <m:degHide m:val="1"/>
            <m:ctrlPr>
              <w:rPr>
                <w:rFonts w:ascii="Cambria Math" w:hAnsi="Cambria Math" w:cs="Arial"/>
                <w:i/>
                <w:sz w:val="20"/>
              </w:rPr>
            </m:ctrlPr>
          </m:radPr>
          <m:deg/>
          <m:e>
            <m:f>
              <m:fPr>
                <m:ctrlPr>
                  <w:rPr>
                    <w:rFonts w:ascii="Cambria Math" w:hAnsi="Cambria Math" w:cs="Arial"/>
                    <w:i/>
                    <w:sz w:val="20"/>
                  </w:rPr>
                </m:ctrlPr>
              </m:fPr>
              <m:num>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n</m:t>
                    </m:r>
                  </m:sup>
                  <m:e>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y</m:t>
                                </m:r>
                              </m:e>
                              <m:sub>
                                <m:r>
                                  <w:rPr>
                                    <w:rFonts w:ascii="Cambria Math" w:hAnsi="Cambria Math" w:cs="Arial"/>
                                    <w:sz w:val="20"/>
                                  </w:rPr>
                                  <m:t>data I</m:t>
                                </m:r>
                              </m:sub>
                            </m:sSub>
                            <m:r>
                              <w:rPr>
                                <w:rFonts w:ascii="Cambria Math" w:hAnsi="Cambria Math" w:cs="Arial"/>
                                <w:sz w:val="20"/>
                              </w:rPr>
                              <m:t xml:space="preserve"> – </m:t>
                            </m:r>
                            <m:sSub>
                              <m:sSubPr>
                                <m:ctrlPr>
                                  <w:rPr>
                                    <w:rFonts w:ascii="Cambria Math" w:hAnsi="Cambria Math" w:cs="Arial"/>
                                    <w:i/>
                                    <w:sz w:val="20"/>
                                  </w:rPr>
                                </m:ctrlPr>
                              </m:sSubPr>
                              <m:e>
                                <m:r>
                                  <w:rPr>
                                    <w:rFonts w:ascii="Cambria Math" w:hAnsi="Cambria Math" w:cs="Arial"/>
                                    <w:sz w:val="20"/>
                                  </w:rPr>
                                  <m:t>y</m:t>
                                </m:r>
                              </m:e>
                              <m:sub>
                                <m:r>
                                  <w:rPr>
                                    <w:rFonts w:ascii="Cambria Math" w:hAnsi="Cambria Math" w:cs="Arial"/>
                                    <w:sz w:val="20"/>
                                  </w:rPr>
                                  <m:t>check I</m:t>
                                </m:r>
                              </m:sub>
                            </m:sSub>
                          </m:e>
                        </m:d>
                      </m:e>
                      <m:sup>
                        <m:r>
                          <w:rPr>
                            <w:rFonts w:ascii="Cambria Math" w:hAnsi="Cambria Math" w:cs="Arial"/>
                            <w:sz w:val="20"/>
                          </w:rPr>
                          <m:t>2</m:t>
                        </m:r>
                      </m:sup>
                    </m:sSup>
                  </m:e>
                </m:nary>
              </m:num>
              <m:den>
                <m:r>
                  <w:rPr>
                    <w:rFonts w:ascii="Cambria Math" w:hAnsi="Cambria Math" w:cs="Arial"/>
                    <w:sz w:val="20"/>
                  </w:rPr>
                  <m:t>n</m:t>
                </m:r>
              </m:den>
            </m:f>
          </m:e>
        </m:rad>
      </m:oMath>
      <w:r w:rsidRPr="007F310F">
        <w:rPr>
          <w:rFonts w:ascii="Arial" w:hAnsi="Arial" w:cs="Arial"/>
          <w:sz w:val="20"/>
        </w:rPr>
        <w:t xml:space="preserve">    where: </w:t>
      </w:r>
    </w:p>
    <w:p w:rsidR="00CC281F" w:rsidRPr="007F310F" w:rsidRDefault="007B0A9F" w:rsidP="00CC281F">
      <w:pPr>
        <w:pStyle w:val="BodyTextIndent"/>
        <w:spacing w:after="120"/>
        <w:ind w:left="1440" w:hanging="360"/>
        <w:rPr>
          <w:rFonts w:ascii="Arial" w:hAnsi="Arial" w:cs="Arial"/>
          <w:sz w:val="20"/>
        </w:rPr>
      </w:pPr>
      <m:oMath>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data I</m:t>
            </m:r>
          </m:sub>
        </m:sSub>
      </m:oMath>
      <w:r w:rsidR="00CC281F" w:rsidRPr="007F310F">
        <w:rPr>
          <w:rFonts w:ascii="Arial" w:hAnsi="Arial" w:cs="Arial"/>
          <w:sz w:val="20"/>
        </w:rPr>
        <w:t xml:space="preserve"> , </w:t>
      </w:r>
      <m:oMath>
        <m:sSub>
          <m:sSubPr>
            <m:ctrlPr>
              <w:rPr>
                <w:rFonts w:ascii="Cambria Math" w:hAnsi="Cambria Math" w:cs="Arial"/>
                <w:i/>
                <w:sz w:val="20"/>
              </w:rPr>
            </m:ctrlPr>
          </m:sSubPr>
          <m:e>
            <m:r>
              <w:rPr>
                <w:rFonts w:ascii="Cambria Math" w:hAnsi="Cambria Math" w:cs="Arial"/>
                <w:sz w:val="20"/>
              </w:rPr>
              <m:t>y</m:t>
            </m:r>
          </m:e>
          <m:sub>
            <m:r>
              <w:rPr>
                <w:rFonts w:ascii="Cambria Math" w:hAnsi="Cambria Math" w:cs="Arial"/>
                <w:sz w:val="20"/>
              </w:rPr>
              <m:t>data I</m:t>
            </m:r>
          </m:sub>
        </m:sSub>
      </m:oMath>
      <w:r w:rsidR="00CC281F" w:rsidRPr="007F310F">
        <w:rPr>
          <w:rFonts w:ascii="Arial" w:hAnsi="Arial" w:cs="Arial"/>
          <w:sz w:val="20"/>
        </w:rPr>
        <w:t xml:space="preserve"> are the coordinates of the </w:t>
      </w:r>
      <w:r w:rsidR="00CC281F" w:rsidRPr="007F310F">
        <w:rPr>
          <w:rFonts w:asciiTheme="majorHAnsi" w:hAnsiTheme="majorHAnsi" w:cs="Arial"/>
          <w:i/>
          <w:sz w:val="20"/>
        </w:rPr>
        <w:t>I</w:t>
      </w:r>
      <w:r w:rsidR="00CC281F" w:rsidRPr="007F310F">
        <w:rPr>
          <w:rFonts w:ascii="Arial" w:hAnsi="Arial" w:cs="Arial"/>
          <w:i/>
          <w:sz w:val="20"/>
          <w:vertAlign w:val="superscript"/>
        </w:rPr>
        <w:t>th</w:t>
      </w:r>
      <w:r w:rsidR="00CC281F" w:rsidRPr="007F310F">
        <w:rPr>
          <w:rFonts w:ascii="Arial" w:hAnsi="Arial" w:cs="Arial"/>
          <w:sz w:val="20"/>
        </w:rPr>
        <w:t xml:space="preserve"> check point in the dataset</w:t>
      </w:r>
      <w:r w:rsidR="004C479C">
        <w:rPr>
          <w:rFonts w:ascii="Arial" w:hAnsi="Arial" w:cs="Arial"/>
          <w:sz w:val="20"/>
        </w:rPr>
        <w:t>,</w:t>
      </w:r>
    </w:p>
    <w:p w:rsidR="00CC281F" w:rsidRPr="007F310F" w:rsidRDefault="007B0A9F" w:rsidP="00CC281F">
      <w:pPr>
        <w:pStyle w:val="BodyTextIndent"/>
        <w:spacing w:after="120"/>
        <w:ind w:left="1080" w:firstLine="0"/>
        <w:rPr>
          <w:rFonts w:ascii="Arial" w:hAnsi="Arial" w:cs="Arial"/>
          <w:sz w:val="20"/>
        </w:rPr>
      </w:pPr>
      <m:oMath>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check I</m:t>
            </m:r>
          </m:sub>
        </m:sSub>
      </m:oMath>
      <w:r w:rsidR="00CC281F" w:rsidRPr="007F310F">
        <w:rPr>
          <w:rFonts w:ascii="Arial" w:hAnsi="Arial" w:cs="Arial"/>
          <w:sz w:val="20"/>
        </w:rPr>
        <w:t xml:space="preserve"> , </w:t>
      </w:r>
      <m:oMath>
        <m:sSub>
          <m:sSubPr>
            <m:ctrlPr>
              <w:rPr>
                <w:rFonts w:ascii="Cambria Math" w:hAnsi="Cambria Math" w:cs="Arial"/>
                <w:i/>
                <w:sz w:val="20"/>
              </w:rPr>
            </m:ctrlPr>
          </m:sSubPr>
          <m:e>
            <m:r>
              <w:rPr>
                <w:rFonts w:ascii="Cambria Math" w:hAnsi="Cambria Math" w:cs="Arial"/>
                <w:sz w:val="20"/>
              </w:rPr>
              <m:t>y</m:t>
            </m:r>
          </m:e>
          <m:sub>
            <m:r>
              <w:rPr>
                <w:rFonts w:ascii="Cambria Math" w:hAnsi="Cambria Math" w:cs="Arial"/>
                <w:sz w:val="20"/>
              </w:rPr>
              <m:t>check I</m:t>
            </m:r>
          </m:sub>
        </m:sSub>
      </m:oMath>
      <w:r w:rsidR="00CC281F" w:rsidRPr="007F310F">
        <w:rPr>
          <w:rFonts w:ascii="Arial" w:hAnsi="Arial" w:cs="Arial"/>
          <w:sz w:val="20"/>
        </w:rPr>
        <w:t xml:space="preserve"> are the coordinates of the </w:t>
      </w:r>
      <w:r w:rsidR="00CC281F" w:rsidRPr="007F310F">
        <w:rPr>
          <w:rFonts w:asciiTheme="majorHAnsi" w:hAnsiTheme="majorHAnsi" w:cs="Arial"/>
          <w:i/>
          <w:sz w:val="20"/>
        </w:rPr>
        <w:t>I</w:t>
      </w:r>
      <w:r w:rsidR="00CC281F" w:rsidRPr="007F310F">
        <w:rPr>
          <w:rFonts w:ascii="Arial" w:hAnsi="Arial" w:cs="Arial"/>
          <w:i/>
          <w:sz w:val="20"/>
          <w:vertAlign w:val="superscript"/>
        </w:rPr>
        <w:t>th</w:t>
      </w:r>
      <w:r w:rsidR="00CC281F" w:rsidRPr="007F310F">
        <w:rPr>
          <w:rFonts w:ascii="Arial" w:hAnsi="Arial" w:cs="Arial"/>
          <w:sz w:val="20"/>
        </w:rPr>
        <w:t xml:space="preserve"> check point in the independent source of higher accuracy</w:t>
      </w:r>
      <w:r w:rsidR="004C479C">
        <w:rPr>
          <w:rFonts w:ascii="Arial" w:hAnsi="Arial" w:cs="Arial"/>
          <w:sz w:val="20"/>
        </w:rPr>
        <w:t>,</w:t>
      </w:r>
    </w:p>
    <w:p w:rsidR="00CC281F" w:rsidRPr="007F310F" w:rsidRDefault="00AF58EC" w:rsidP="00CC281F">
      <w:pPr>
        <w:pStyle w:val="BodyTextIndent"/>
        <w:spacing w:after="120"/>
        <w:ind w:left="1440" w:hanging="360"/>
        <w:rPr>
          <w:rFonts w:ascii="Arial" w:hAnsi="Arial" w:cs="Arial"/>
          <w:sz w:val="20"/>
        </w:rPr>
      </w:pPr>
      <w:r>
        <w:rPr>
          <w:rFonts w:asciiTheme="majorHAnsi" w:hAnsiTheme="majorHAnsi" w:cs="Arial"/>
          <w:i/>
          <w:sz w:val="20"/>
        </w:rPr>
        <w:t xml:space="preserve">n </w:t>
      </w:r>
      <w:r w:rsidR="00CC281F" w:rsidRPr="007F310F">
        <w:rPr>
          <w:rFonts w:ascii="Arial" w:hAnsi="Arial" w:cs="Arial"/>
          <w:sz w:val="20"/>
        </w:rPr>
        <w:t>is the number of check points tested</w:t>
      </w:r>
      <w:r w:rsidR="004C479C">
        <w:rPr>
          <w:rFonts w:ascii="Arial" w:hAnsi="Arial" w:cs="Arial"/>
          <w:sz w:val="20"/>
        </w:rPr>
        <w:t>,</w:t>
      </w:r>
    </w:p>
    <w:p w:rsidR="00CC281F" w:rsidRPr="007F310F" w:rsidRDefault="00CC281F" w:rsidP="00CC281F">
      <w:pPr>
        <w:pStyle w:val="BodyTextIndent"/>
        <w:spacing w:after="120"/>
        <w:ind w:left="1440" w:hanging="360"/>
        <w:rPr>
          <w:rFonts w:ascii="Arial" w:hAnsi="Arial" w:cs="Arial"/>
          <w:i/>
          <w:sz w:val="20"/>
        </w:rPr>
      </w:pPr>
      <w:r w:rsidRPr="007F310F">
        <w:rPr>
          <w:rFonts w:asciiTheme="majorHAnsi" w:hAnsiTheme="majorHAnsi" w:cs="Arial"/>
          <w:i/>
          <w:sz w:val="20"/>
        </w:rPr>
        <w:t>I</w:t>
      </w:r>
      <w:r w:rsidRPr="007F310F">
        <w:rPr>
          <w:rFonts w:ascii="Arial" w:hAnsi="Arial" w:cs="Arial"/>
          <w:sz w:val="20"/>
        </w:rPr>
        <w:t xml:space="preserve"> is an integer ranging from 1 to </w:t>
      </w:r>
      <w:r w:rsidRPr="007F310F">
        <w:rPr>
          <w:rFonts w:asciiTheme="majorHAnsi" w:hAnsiTheme="majorHAnsi" w:cs="Arial"/>
          <w:i/>
          <w:sz w:val="20"/>
        </w:rPr>
        <w:t>n</w:t>
      </w:r>
      <w:r w:rsidR="004C479C">
        <w:rPr>
          <w:rFonts w:asciiTheme="majorHAnsi" w:hAnsiTheme="majorHAnsi" w:cs="Arial"/>
          <w:i/>
          <w:sz w:val="20"/>
        </w:rPr>
        <w:t>.</w:t>
      </w:r>
    </w:p>
    <w:p w:rsidR="00CC281F" w:rsidRPr="007F310F" w:rsidRDefault="00CC281F" w:rsidP="00CC281F">
      <w:pPr>
        <w:pStyle w:val="BodyTextIndent"/>
        <w:spacing w:after="120"/>
        <w:ind w:left="1440" w:hanging="360"/>
        <w:rPr>
          <w:rFonts w:ascii="Arial" w:hAnsi="Arial" w:cs="Arial"/>
          <w:sz w:val="20"/>
        </w:rPr>
      </w:pPr>
    </w:p>
    <w:p w:rsidR="00CC281F" w:rsidRPr="007F310F" w:rsidRDefault="00CC281F" w:rsidP="00CC281F">
      <w:pPr>
        <w:pStyle w:val="BodyTextIndent"/>
        <w:spacing w:after="120"/>
        <w:ind w:firstLine="0"/>
        <w:rPr>
          <w:rFonts w:ascii="Arial" w:hAnsi="Arial" w:cs="Arial"/>
          <w:sz w:val="20"/>
        </w:rPr>
      </w:pPr>
      <w:r w:rsidRPr="007F310F">
        <w:rPr>
          <w:rFonts w:ascii="Arial" w:hAnsi="Arial" w:cs="Arial"/>
          <w:sz w:val="20"/>
        </w:rPr>
        <w:t xml:space="preserve">If horizontal error at point </w:t>
      </w:r>
      <w:r w:rsidRPr="007F310F">
        <w:rPr>
          <w:rFonts w:asciiTheme="majorHAnsi" w:hAnsiTheme="majorHAnsi" w:cs="Arial"/>
          <w:i/>
          <w:sz w:val="20"/>
        </w:rPr>
        <w:t>I</w:t>
      </w:r>
      <w:r w:rsidR="00AF58EC">
        <w:rPr>
          <w:rFonts w:asciiTheme="majorHAnsi" w:hAnsiTheme="majorHAnsi" w:cs="Arial"/>
          <w:i/>
          <w:sz w:val="20"/>
        </w:rPr>
        <w:t xml:space="preserve"> </w:t>
      </w:r>
      <w:r w:rsidRPr="007F310F">
        <w:rPr>
          <w:rFonts w:ascii="Arial" w:hAnsi="Arial" w:cs="Arial"/>
          <w:sz w:val="20"/>
        </w:rPr>
        <w:t>is defined as:</w:t>
      </w:r>
    </w:p>
    <w:p w:rsidR="00CC281F" w:rsidRPr="007F310F" w:rsidRDefault="007B0A9F" w:rsidP="005858B3">
      <w:pPr>
        <w:pStyle w:val="BodyTextIndent"/>
        <w:spacing w:after="120"/>
        <w:rPr>
          <w:rFonts w:ascii="Arial" w:hAnsi="Arial" w:cs="Arial"/>
          <w:sz w:val="20"/>
        </w:rPr>
      </w:pPr>
      <m:oMath>
        <m:sSub>
          <m:sSubPr>
            <m:ctrlPr>
              <w:rPr>
                <w:rFonts w:ascii="Cambria Math" w:hAnsi="Cambria Math" w:cs="Arial"/>
                <w:i/>
                <w:sz w:val="20"/>
              </w:rPr>
            </m:ctrlPr>
          </m:sSubPr>
          <m:e>
            <m:r>
              <w:rPr>
                <w:rFonts w:ascii="Cambria Math" w:hAnsi="Cambria Math" w:cs="Arial"/>
                <w:sz w:val="20"/>
              </w:rPr>
              <m:t>ERROR</m:t>
            </m:r>
          </m:e>
          <m:sub>
            <m:r>
              <w:rPr>
                <w:rFonts w:ascii="Cambria Math" w:hAnsi="Cambria Math" w:cs="Arial"/>
                <w:sz w:val="20"/>
              </w:rPr>
              <m:t>r I</m:t>
            </m:r>
          </m:sub>
        </m:sSub>
        <m:r>
          <w:rPr>
            <w:rFonts w:ascii="Cambria Math" w:hAnsi="Cambria Math" w:cs="Arial"/>
            <w:sz w:val="20"/>
          </w:rPr>
          <m:t>=</m:t>
        </m:r>
        <m:rad>
          <m:radPr>
            <m:degHide m:val="1"/>
            <m:ctrlPr>
              <w:rPr>
                <w:rFonts w:ascii="Cambria Math" w:hAnsi="Cambria Math" w:cs="Arial"/>
                <w:i/>
                <w:sz w:val="20"/>
              </w:rPr>
            </m:ctrlPr>
          </m:radPr>
          <m:deg/>
          <m:e>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data I</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x</m:t>
                        </m:r>
                      </m:e>
                      <m:sub>
                        <m:r>
                          <w:rPr>
                            <w:rFonts w:ascii="Cambria Math" w:hAnsi="Cambria Math" w:cs="Arial"/>
                            <w:sz w:val="20"/>
                          </w:rPr>
                          <m:t>check I</m:t>
                        </m:r>
                      </m:sub>
                    </m:sSub>
                  </m:e>
                </m:d>
              </m:e>
              <m:sup>
                <m:r>
                  <w:rPr>
                    <w:rFonts w:ascii="Cambria Math" w:hAnsi="Cambria Math" w:cs="Arial"/>
                    <w:sz w:val="20"/>
                  </w:rPr>
                  <m:t>2</m:t>
                </m:r>
              </m:sup>
            </m:sSup>
            <m:r>
              <w:rPr>
                <w:rFonts w:ascii="Cambria Math" w:hAnsi="Cambria Math" w:cs="Arial"/>
                <w:sz w:val="20"/>
              </w:rPr>
              <m:t xml:space="preserve">+ </m:t>
            </m:r>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y</m:t>
                        </m:r>
                      </m:e>
                      <m:sub>
                        <m:r>
                          <w:rPr>
                            <w:rFonts w:ascii="Cambria Math" w:hAnsi="Cambria Math" w:cs="Arial"/>
                            <w:sz w:val="20"/>
                          </w:rPr>
                          <m:t>data I</m:t>
                        </m:r>
                      </m:sub>
                    </m:sSub>
                    <m:r>
                      <w:rPr>
                        <w:rFonts w:ascii="Cambria Math" w:hAnsi="Cambria Math" w:cs="Arial"/>
                        <w:sz w:val="20"/>
                      </w:rPr>
                      <m:t xml:space="preserve">- </m:t>
                    </m:r>
                    <m:sSub>
                      <m:sSubPr>
                        <m:ctrlPr>
                          <w:rPr>
                            <w:rFonts w:ascii="Cambria Math" w:hAnsi="Cambria Math" w:cs="Arial"/>
                            <w:i/>
                            <w:sz w:val="20"/>
                          </w:rPr>
                        </m:ctrlPr>
                      </m:sSubPr>
                      <m:e>
                        <m:r>
                          <w:rPr>
                            <w:rFonts w:ascii="Cambria Math" w:hAnsi="Cambria Math" w:cs="Arial"/>
                            <w:sz w:val="20"/>
                          </w:rPr>
                          <m:t>y</m:t>
                        </m:r>
                      </m:e>
                      <m:sub>
                        <m:r>
                          <w:rPr>
                            <w:rFonts w:ascii="Cambria Math" w:hAnsi="Cambria Math" w:cs="Arial"/>
                            <w:sz w:val="20"/>
                          </w:rPr>
                          <m:t>check I</m:t>
                        </m:r>
                      </m:sub>
                    </m:sSub>
                  </m:e>
                </m:d>
              </m:e>
              <m:sup>
                <m:r>
                  <w:rPr>
                    <w:rFonts w:ascii="Cambria Math" w:hAnsi="Cambria Math" w:cs="Arial"/>
                    <w:sz w:val="20"/>
                  </w:rPr>
                  <m:t>2</m:t>
                </m:r>
              </m:sup>
            </m:sSup>
          </m:e>
        </m:rad>
      </m:oMath>
      <w:r w:rsidR="005858B3" w:rsidRPr="007F310F">
        <w:rPr>
          <w:rFonts w:ascii="Arial" w:hAnsi="Arial" w:cs="Arial"/>
          <w:sz w:val="20"/>
        </w:rPr>
        <w:t>,</w:t>
      </w:r>
      <w:r w:rsidR="00CC281F" w:rsidRPr="007F310F">
        <w:rPr>
          <w:rFonts w:ascii="Arial" w:hAnsi="Arial" w:cs="Arial"/>
          <w:sz w:val="20"/>
        </w:rPr>
        <w:t xml:space="preserve"> then horizontal </w:t>
      </w:r>
      <w:r w:rsidR="00CC281F" w:rsidRPr="007F310F">
        <w:rPr>
          <w:rFonts w:ascii="Arial" w:hAnsi="Arial" w:cs="Arial"/>
          <w:i/>
          <w:sz w:val="20"/>
        </w:rPr>
        <w:t>RMSE</w:t>
      </w:r>
      <w:r w:rsidR="00CC281F" w:rsidRPr="007F310F">
        <w:rPr>
          <w:rFonts w:ascii="Arial" w:hAnsi="Arial" w:cs="Arial"/>
          <w:sz w:val="20"/>
        </w:rPr>
        <w:t xml:space="preserve"> is:</w:t>
      </w:r>
    </w:p>
    <w:p w:rsidR="00CC281F" w:rsidRPr="007F310F" w:rsidRDefault="007B0A9F" w:rsidP="005858B3">
      <w:pPr>
        <w:spacing w:after="120" w:line="240" w:lineRule="auto"/>
        <w:ind w:firstLine="720"/>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 xml:space="preserve">= </m:t>
        </m:r>
        <m:rad>
          <m:radPr>
            <m:degHide m:val="1"/>
            <m:ctrlPr>
              <w:rPr>
                <w:rFonts w:ascii="Cambria Math" w:hAnsi="Cambria Math" w:cs="Arial"/>
                <w:i/>
                <w:sz w:val="20"/>
                <w:szCs w:val="20"/>
              </w:rPr>
            </m:ctrlPr>
          </m:radPr>
          <m:deg/>
          <m:e>
            <m:f>
              <m:fPr>
                <m:ctrlPr>
                  <w:rPr>
                    <w:rFonts w:ascii="Cambria Math" w:hAnsi="Cambria Math" w:cs="Arial"/>
                    <w:i/>
                    <w:sz w:val="20"/>
                    <w:szCs w:val="20"/>
                  </w:rPr>
                </m:ctrlPr>
              </m:fPr>
              <m:num>
                <m:nary>
                  <m:naryPr>
                    <m:chr m:val="∑"/>
                    <m:limLoc m:val="subSup"/>
                    <m:ctrlPr>
                      <w:rPr>
                        <w:rFonts w:ascii="Cambria Math" w:hAnsi="Cambria Math" w:cs="Arial"/>
                        <w:i/>
                        <w:sz w:val="20"/>
                        <w:szCs w:val="20"/>
                      </w:rPr>
                    </m:ctrlPr>
                  </m:naryPr>
                  <m:sub>
                    <m:r>
                      <w:rPr>
                        <w:rFonts w:ascii="Cambria Math" w:hAnsi="Cambria Math" w:cs="Arial"/>
                        <w:sz w:val="20"/>
                        <w:szCs w:val="20"/>
                      </w:rPr>
                      <m:t>I=1</m:t>
                    </m:r>
                  </m:sub>
                  <m:sup>
                    <m:r>
                      <w:rPr>
                        <w:rFonts w:ascii="Cambria Math" w:hAnsi="Cambria Math" w:cs="Arial"/>
                        <w:sz w:val="20"/>
                        <w:szCs w:val="20"/>
                      </w:rPr>
                      <m:t>n</m:t>
                    </m:r>
                  </m:sup>
                  <m:e>
                    <m:sSup>
                      <m:sSupPr>
                        <m:ctrlPr>
                          <w:rPr>
                            <w:rFonts w:ascii="Cambria Math" w:hAnsi="Cambria Math" w:cs="Arial"/>
                            <w:i/>
                            <w:sz w:val="20"/>
                            <w:szCs w:val="20"/>
                          </w:rPr>
                        </m:ctrlPr>
                      </m:sSupPr>
                      <m:e>
                        <m:sSup>
                          <m:sSupPr>
                            <m:ctrlPr>
                              <w:rPr>
                                <w:rFonts w:ascii="Cambria Math" w:hAnsi="Cambria Math" w:cs="Arial"/>
                                <w:i/>
                                <w:sz w:val="20"/>
                                <w:szCs w:val="20"/>
                              </w:rPr>
                            </m:ctrlPr>
                          </m:sSupPr>
                          <m:e>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data I</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x</m:t>
                                    </m:r>
                                  </m:e>
                                  <m:sub>
                                    <m:r>
                                      <w:rPr>
                                        <w:rFonts w:ascii="Cambria Math" w:hAnsi="Cambria Math" w:cs="Arial"/>
                                        <w:sz w:val="20"/>
                                        <w:szCs w:val="20"/>
                                      </w:rPr>
                                      <m:t>check I</m:t>
                                    </m:r>
                                  </m:sub>
                                </m:sSub>
                              </m:e>
                            </m:d>
                          </m:e>
                          <m:sup>
                            <m:r>
                              <w:rPr>
                                <w:rFonts w:ascii="Cambria Math" w:hAnsi="Cambria Math" w:cs="Arial"/>
                                <w:sz w:val="20"/>
                                <w:szCs w:val="20"/>
                              </w:rPr>
                              <m:t>2</m:t>
                            </m:r>
                          </m:sup>
                        </m:sSup>
                        <m:r>
                          <w:rPr>
                            <w:rFonts w:ascii="Cambria Math" w:hAnsi="Cambria Math" w:cs="Arial"/>
                            <w:sz w:val="20"/>
                            <w:szCs w:val="20"/>
                          </w:rPr>
                          <m:t xml:space="preserve"> + </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data I</m:t>
                                </m:r>
                              </m:sub>
                            </m:sSub>
                            <m:r>
                              <w:rPr>
                                <w:rFonts w:ascii="Cambria Math" w:hAnsi="Cambria Math" w:cs="Arial"/>
                                <w:sz w:val="20"/>
                                <w:szCs w:val="20"/>
                              </w:rPr>
                              <m:t xml:space="preserve"> – </m:t>
                            </m:r>
                            <m:sSub>
                              <m:sSubPr>
                                <m:ctrlPr>
                                  <w:rPr>
                                    <w:rFonts w:ascii="Cambria Math" w:hAnsi="Cambria Math" w:cs="Arial"/>
                                    <w:i/>
                                    <w:sz w:val="20"/>
                                    <w:szCs w:val="20"/>
                                  </w:rPr>
                                </m:ctrlPr>
                              </m:sSubPr>
                              <m:e>
                                <m:r>
                                  <w:rPr>
                                    <w:rFonts w:ascii="Cambria Math" w:hAnsi="Cambria Math" w:cs="Arial"/>
                                    <w:sz w:val="20"/>
                                    <w:szCs w:val="20"/>
                                  </w:rPr>
                                  <m:t>y</m:t>
                                </m:r>
                              </m:e>
                              <m:sub>
                                <m:r>
                                  <w:rPr>
                                    <w:rFonts w:ascii="Cambria Math" w:hAnsi="Cambria Math" w:cs="Arial"/>
                                    <w:sz w:val="20"/>
                                    <w:szCs w:val="20"/>
                                  </w:rPr>
                                  <m:t>check I</m:t>
                                </m:r>
                              </m:sub>
                            </m:sSub>
                          </m:e>
                        </m:d>
                      </m:e>
                      <m:sup>
                        <m:r>
                          <w:rPr>
                            <w:rFonts w:ascii="Cambria Math" w:hAnsi="Cambria Math" w:cs="Arial"/>
                            <w:sz w:val="20"/>
                            <w:szCs w:val="20"/>
                          </w:rPr>
                          <m:t>2</m:t>
                        </m:r>
                      </m:sup>
                    </m:sSup>
                  </m:e>
                </m:nary>
              </m:num>
              <m:den>
                <m:r>
                  <w:rPr>
                    <w:rFonts w:ascii="Cambria Math" w:hAnsi="Cambria Math" w:cs="Arial"/>
                    <w:sz w:val="20"/>
                    <w:szCs w:val="20"/>
                  </w:rPr>
                  <m:t>n</m:t>
                </m:r>
              </m:den>
            </m:f>
          </m:e>
        </m:rad>
      </m:oMath>
      <w:r w:rsidR="006407F5" w:rsidRPr="007F310F">
        <w:rPr>
          <w:rFonts w:ascii="Arial" w:eastAsia="Times New Roman" w:hAnsi="Arial" w:cs="Arial"/>
          <w:sz w:val="20"/>
          <w:szCs w:val="20"/>
        </w:rPr>
        <w:t xml:space="preserve"> = </w:t>
      </w:r>
      <m:oMath>
        <m:rad>
          <m:radPr>
            <m:degHide m:val="1"/>
            <m:ctrlPr>
              <w:rPr>
                <w:rFonts w:ascii="Cambria Math" w:hAnsi="Cambria Math" w:cs="Arial"/>
                <w:i/>
                <w:sz w:val="20"/>
                <w:szCs w:val="20"/>
              </w:rPr>
            </m:ctrlPr>
          </m:radPr>
          <m:deg/>
          <m:e>
            <m:r>
              <w:rPr>
                <w:rFonts w:ascii="Cambria Math" w:hAnsi="Cambria Math" w:cs="Arial"/>
                <w:sz w:val="20"/>
                <w:szCs w:val="20"/>
              </w:rPr>
              <m:t>(</m:t>
            </m:r>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r>
              <w:rPr>
                <w:rFonts w:ascii="Cambria Math" w:hAnsi="Cambria Math" w:cs="Arial"/>
                <w:sz w:val="20"/>
                <w:szCs w:val="20"/>
              </w:rPr>
              <m:t>)</m:t>
            </m:r>
          </m:e>
        </m:rad>
      </m:oMath>
    </w:p>
    <w:p w:rsidR="00CC281F" w:rsidRPr="007F310F" w:rsidRDefault="00CC281F" w:rsidP="00CC281F">
      <w:pPr>
        <w:spacing w:after="120" w:line="240" w:lineRule="auto"/>
        <w:rPr>
          <w:rFonts w:ascii="Arial" w:hAnsi="Arial" w:cs="Arial"/>
          <w:sz w:val="20"/>
          <w:szCs w:val="20"/>
        </w:rPr>
      </w:pPr>
    </w:p>
    <w:p w:rsidR="00CC281F" w:rsidRPr="007F310F" w:rsidRDefault="00CC281F" w:rsidP="00CC281F">
      <w:pPr>
        <w:spacing w:after="120" w:line="240" w:lineRule="auto"/>
        <w:rPr>
          <w:rFonts w:ascii="Arial" w:hAnsi="Arial" w:cs="Arial"/>
          <w:sz w:val="20"/>
          <w:szCs w:val="20"/>
        </w:rPr>
      </w:pPr>
      <w:r w:rsidRPr="007F310F">
        <w:rPr>
          <w:rFonts w:ascii="Arial" w:hAnsi="Arial" w:cs="Arial"/>
          <w:sz w:val="20"/>
          <w:szCs w:val="20"/>
        </w:rPr>
        <w:t xml:space="preserve">Computing Accuracy according to the NSSDA, where  </w:t>
      </w:r>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r>
          <w:rPr>
            <w:rFonts w:ascii="Cambria Math" w:hAnsi="Cambria Math" w:cs="Arial"/>
            <w:sz w:val="20"/>
            <w:szCs w:val="20"/>
          </w:rPr>
          <m:t xml:space="preserve">= </m:t>
        </m:r>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oMath>
      <w:r w:rsidRPr="007F310F">
        <w:rPr>
          <w:rFonts w:ascii="Arial" w:hAnsi="Arial" w:cs="Arial"/>
          <w:sz w:val="20"/>
          <w:szCs w:val="20"/>
        </w:rPr>
        <w:t xml:space="preserve"> :</w:t>
      </w:r>
    </w:p>
    <w:p w:rsidR="00CC281F" w:rsidRPr="007F310F" w:rsidRDefault="007B0A9F" w:rsidP="005858B3">
      <w:pPr>
        <w:spacing w:after="120" w:line="240" w:lineRule="auto"/>
        <w:ind w:firstLine="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rad>
            <m:radPr>
              <m:degHide m:val="1"/>
              <m:ctrlPr>
                <w:rPr>
                  <w:rFonts w:ascii="Cambria Math" w:hAnsi="Cambria Math" w:cs="Arial"/>
                  <w:i/>
                  <w:sz w:val="20"/>
                  <w:szCs w:val="20"/>
                </w:rPr>
              </m:ctrlPr>
            </m:radPr>
            <m:deg/>
            <m:e>
              <m:r>
                <w:rPr>
                  <w:rFonts w:ascii="Cambria Math" w:hAnsi="Cambria Math" w:cs="Arial"/>
                  <w:sz w:val="20"/>
                  <w:szCs w:val="20"/>
                </w:rPr>
                <m:t>2</m:t>
              </m:r>
              <m:d>
                <m:dPr>
                  <m:ctrlPr>
                    <w:rPr>
                      <w:rFonts w:ascii="Cambria Math" w:hAnsi="Cambria Math" w:cs="Arial"/>
                      <w:i/>
                      <w:sz w:val="20"/>
                      <w:szCs w:val="20"/>
                    </w:rPr>
                  </m:ctrlPr>
                </m:dPr>
                <m:e>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sup>
                      <m:r>
                        <w:rPr>
                          <w:rFonts w:ascii="Cambria Math" w:hAnsi="Cambria Math" w:cs="Arial"/>
                          <w:sz w:val="20"/>
                          <w:szCs w:val="20"/>
                        </w:rPr>
                        <m:t>2</m:t>
                      </m:r>
                    </m:sup>
                  </m:sSup>
                </m:e>
              </m:d>
            </m:e>
          </m:rad>
          <m:r>
            <w:rPr>
              <w:rFonts w:ascii="Cambria Math" w:hAnsi="Cambria Math" w:cs="Arial"/>
              <w:sz w:val="20"/>
              <w:szCs w:val="20"/>
            </w:rPr>
            <m:t>=</m:t>
          </m:r>
          <m:rad>
            <m:radPr>
              <m:degHide m:val="1"/>
              <m:ctrlPr>
                <w:rPr>
                  <w:rFonts w:ascii="Cambria Math" w:hAnsi="Cambria Math" w:cs="Arial"/>
                  <w:i/>
                  <w:sz w:val="20"/>
                  <w:szCs w:val="20"/>
                </w:rPr>
              </m:ctrlPr>
            </m:radPr>
            <m:deg/>
            <m:e>
              <m:r>
                <w:rPr>
                  <w:rFonts w:ascii="Cambria Math" w:hAnsi="Cambria Math" w:cs="Arial"/>
                  <w:sz w:val="20"/>
                  <w:szCs w:val="20"/>
                </w:rPr>
                <m:t>2</m:t>
              </m:r>
              <m:d>
                <m:dPr>
                  <m:ctrlPr>
                    <w:rPr>
                      <w:rFonts w:ascii="Cambria Math" w:hAnsi="Cambria Math" w:cs="Arial"/>
                      <w:i/>
                      <w:sz w:val="20"/>
                      <w:szCs w:val="20"/>
                    </w:rPr>
                  </m:ctrlPr>
                </m:dPr>
                <m:e>
                  <m:sSup>
                    <m:sSupPr>
                      <m:ctrlPr>
                        <w:rPr>
                          <w:rFonts w:ascii="Cambria Math" w:hAnsi="Cambria Math" w:cs="Arial"/>
                          <w:i/>
                          <w:sz w:val="20"/>
                          <w:szCs w:val="20"/>
                        </w:rPr>
                      </m:ctrlPr>
                    </m:sSup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sup>
                      <m:r>
                        <w:rPr>
                          <w:rFonts w:ascii="Cambria Math" w:hAnsi="Cambria Math" w:cs="Arial"/>
                          <w:sz w:val="20"/>
                          <w:szCs w:val="20"/>
                        </w:rPr>
                        <m:t>2</m:t>
                      </m:r>
                    </m:sup>
                  </m:sSup>
                </m:e>
              </m:d>
            </m:e>
          </m:rad>
          <m:r>
            <w:rPr>
              <w:rFonts w:ascii="Cambria Math" w:hAnsi="Cambria Math" w:cs="Arial"/>
              <w:sz w:val="20"/>
              <w:szCs w:val="20"/>
            </w:rPr>
            <m:t>=1.4142</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d>
          <m:r>
            <w:rPr>
              <w:rFonts w:ascii="Cambria Math" w:hAnsi="Cambria Math" w:cs="Arial"/>
              <w:sz w:val="20"/>
              <w:szCs w:val="20"/>
            </w:rPr>
            <m:t>=1.4142</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d>
        </m:oMath>
      </m:oMathPara>
    </w:p>
    <w:p w:rsidR="00CC281F" w:rsidRPr="007F310F" w:rsidRDefault="00CC281F" w:rsidP="005858B3">
      <w:pPr>
        <w:spacing w:before="240" w:after="120" w:line="240" w:lineRule="auto"/>
        <w:rPr>
          <w:rFonts w:ascii="Arial" w:hAnsi="Arial" w:cs="Arial"/>
          <w:sz w:val="20"/>
          <w:szCs w:val="20"/>
        </w:rPr>
      </w:pPr>
      <w:r w:rsidRPr="007F310F">
        <w:rPr>
          <w:rFonts w:ascii="Arial" w:hAnsi="Arial" w:cs="Arial"/>
          <w:sz w:val="20"/>
          <w:szCs w:val="20"/>
        </w:rPr>
        <w:t xml:space="preserve">The NSSDA assumes that systematic errors have been eliminated as best as possible. If horizontal errors are normally distributed and independent in each </w:t>
      </w:r>
      <w:r w:rsidR="004C479C">
        <w:rPr>
          <w:rFonts w:ascii="Arial" w:hAnsi="Arial" w:cs="Arial"/>
          <w:sz w:val="20"/>
          <w:szCs w:val="20"/>
        </w:rPr>
        <w:t xml:space="preserve">of the </w:t>
      </w:r>
      <w:r w:rsidRPr="007F310F">
        <w:rPr>
          <w:rFonts w:ascii="Arial" w:hAnsi="Arial" w:cs="Arial"/>
          <w:sz w:val="20"/>
          <w:szCs w:val="20"/>
        </w:rPr>
        <w:t>the x- and y-component</w:t>
      </w:r>
      <w:r w:rsidR="00F4756F">
        <w:rPr>
          <w:rFonts w:ascii="Arial" w:hAnsi="Arial" w:cs="Arial"/>
          <w:sz w:val="20"/>
          <w:szCs w:val="20"/>
        </w:rPr>
        <w:t>s</w:t>
      </w:r>
      <w:r w:rsidRPr="007F310F">
        <w:rPr>
          <w:rFonts w:ascii="Arial" w:hAnsi="Arial" w:cs="Arial"/>
          <w:sz w:val="20"/>
          <w:szCs w:val="20"/>
        </w:rPr>
        <w:t xml:space="preserve">, and error for the x-component is equal to and independent of error for the y-component, the factor 2.4477 is used to compute horizontal accuracy at the 95% confidence level.  When the preceding conditions apply, </w:t>
      </w:r>
      <m:oMath>
        <m:sSub>
          <m:sSubPr>
            <m:ctrlPr>
              <w:rPr>
                <w:rFonts w:ascii="Cambria Math" w:hAnsi="Cambria Math" w:cs="Arial"/>
                <w:i/>
                <w:sz w:val="20"/>
                <w:szCs w:val="20"/>
              </w:rPr>
            </m:ctrlPr>
          </m:sSubPr>
          <m:e>
            <m:r>
              <w:rPr>
                <w:rFonts w:ascii="Cambria Math" w:hAnsi="Cambria Math" w:cs="Arial"/>
                <w:sz w:val="20"/>
                <w:szCs w:val="20"/>
              </w:rPr>
              <m:t>Accuracy</m:t>
            </m:r>
          </m:e>
          <m:sub>
            <m:r>
              <w:rPr>
                <w:rFonts w:ascii="Cambria Math" w:hAnsi="Cambria Math" w:cs="Arial"/>
                <w:sz w:val="20"/>
                <w:szCs w:val="20"/>
              </w:rPr>
              <m:t>r</m:t>
            </m:r>
          </m:sub>
        </m:sSub>
      </m:oMath>
      <w:r w:rsidRPr="007F310F">
        <w:rPr>
          <w:rFonts w:ascii="Arial" w:hAnsi="Arial" w:cs="Arial"/>
          <w:sz w:val="20"/>
          <w:szCs w:val="20"/>
        </w:rPr>
        <w:t>, the accuracy value according to NSSDA, shall be computed by the formula:</w:t>
      </w:r>
    </w:p>
    <w:p w:rsidR="00CC281F" w:rsidRPr="007F310F" w:rsidRDefault="007B0A9F" w:rsidP="00CC281F">
      <w:pPr>
        <w:spacing w:after="0"/>
        <w:ind w:left="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Accuracy</m:t>
              </m:r>
            </m:e>
            <m:sub>
              <m:r>
                <w:rPr>
                  <w:rFonts w:ascii="Cambria Math" w:hAnsi="Cambria Math" w:cs="Arial"/>
                  <w:sz w:val="20"/>
                  <w:szCs w:val="20"/>
                </w:rPr>
                <m:t>r</m:t>
              </m:r>
            </m:sub>
          </m:sSub>
          <m:r>
            <w:rPr>
              <w:rFonts w:ascii="Cambria Math" w:hAnsi="Cambria Math" w:cs="Arial"/>
              <w:sz w:val="20"/>
              <w:szCs w:val="20"/>
            </w:rPr>
            <m:t>=2.4477</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d>
          <m:r>
            <w:rPr>
              <w:rFonts w:ascii="Cambria Math" w:hAnsi="Cambria Math" w:cs="Arial"/>
              <w:sz w:val="20"/>
              <w:szCs w:val="20"/>
            </w:rPr>
            <m:t>=2.4477</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d>
          <m:r>
            <w:rPr>
              <w:rFonts w:ascii="Cambria Math" w:hAnsi="Cambria Math" w:cs="Arial"/>
              <w:sz w:val="20"/>
              <w:szCs w:val="20"/>
            </w:rPr>
            <m:t>=2.4477</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num>
                <m:den>
                  <m:r>
                    <w:rPr>
                      <w:rFonts w:ascii="Cambria Math" w:hAnsi="Cambria Math" w:cs="Arial"/>
                      <w:sz w:val="20"/>
                      <w:szCs w:val="20"/>
                    </w:rPr>
                    <m:t>1.4142</m:t>
                  </m:r>
                </m:den>
              </m:f>
            </m:e>
          </m:d>
        </m:oMath>
      </m:oMathPara>
    </w:p>
    <w:p w:rsidR="00CC281F" w:rsidRPr="007F310F" w:rsidRDefault="00CC281F" w:rsidP="00CC281F">
      <w:pPr>
        <w:spacing w:after="0"/>
        <w:ind w:left="1890"/>
        <w:rPr>
          <w:rFonts w:ascii="Arial" w:hAnsi="Arial" w:cs="Arial"/>
          <w:sz w:val="20"/>
          <w:szCs w:val="20"/>
        </w:rPr>
      </w:pPr>
      <m:oMath>
        <m:r>
          <w:rPr>
            <w:rFonts w:ascii="Cambria Math" w:hAnsi="Cambria Math" w:cs="Arial"/>
            <w:sz w:val="20"/>
            <w:szCs w:val="20"/>
          </w:rPr>
          <m:t>=1.7308</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e>
        </m:d>
      </m:oMath>
      <w:r w:rsidR="00AF58EC">
        <w:rPr>
          <w:rFonts w:ascii="Arial" w:hAnsi="Arial" w:cs="Arial"/>
          <w:sz w:val="20"/>
          <w:szCs w:val="20"/>
        </w:rPr>
        <w:t xml:space="preserve"> </w:t>
      </w:r>
      <w:r w:rsidRPr="007F310F">
        <w:rPr>
          <w:rFonts w:ascii="Arial" w:hAnsi="Arial" w:cs="Arial"/>
          <w:sz w:val="20"/>
          <w:szCs w:val="20"/>
        </w:rPr>
        <w:t xml:space="preserve">where: </w:t>
      </w:r>
    </w:p>
    <w:p w:rsidR="00CC281F" w:rsidRPr="007F310F" w:rsidRDefault="00CC281F" w:rsidP="00CC281F">
      <w:pPr>
        <w:spacing w:after="0"/>
        <w:ind w:firstLine="720"/>
        <w:rPr>
          <w:rFonts w:ascii="Arial" w:hAnsi="Arial" w:cs="Arial"/>
          <w:sz w:val="20"/>
          <w:szCs w:val="20"/>
        </w:rPr>
      </w:pPr>
    </w:p>
    <w:p w:rsidR="00CC281F" w:rsidRPr="007F310F" w:rsidRDefault="007B0A9F" w:rsidP="00CC281F">
      <w:pPr>
        <w:ind w:firstLine="1080"/>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Accuracy</m:t>
            </m:r>
          </m:e>
          <m:sub>
            <m:r>
              <w:rPr>
                <w:rFonts w:ascii="Cambria Math" w:hAnsi="Cambria Math" w:cs="Arial"/>
                <w:sz w:val="20"/>
                <w:szCs w:val="20"/>
              </w:rPr>
              <m:t>r</m:t>
            </m:r>
          </m:sub>
        </m:sSub>
      </m:oMath>
      <w:r w:rsidR="00AF58EC">
        <w:rPr>
          <w:rFonts w:ascii="Arial" w:hAnsi="Arial" w:cs="Arial"/>
          <w:sz w:val="20"/>
          <w:szCs w:val="20"/>
        </w:rPr>
        <w:t xml:space="preserve"> </w:t>
      </w:r>
      <w:r w:rsidR="00CC281F" w:rsidRPr="007F310F">
        <w:rPr>
          <w:rFonts w:ascii="Arial" w:hAnsi="Arial" w:cs="Arial"/>
          <w:sz w:val="20"/>
          <w:szCs w:val="20"/>
        </w:rPr>
        <w:t>is the horizontal (radial) accuracy at the 95% confidence level</w:t>
      </w:r>
      <w:r w:rsidR="004C479C">
        <w:rPr>
          <w:rFonts w:ascii="Arial" w:hAnsi="Arial" w:cs="Arial"/>
          <w:sz w:val="20"/>
          <w:szCs w:val="20"/>
        </w:rPr>
        <w:t>.</w:t>
      </w:r>
    </w:p>
    <w:p w:rsidR="00CC281F" w:rsidRPr="007F310F" w:rsidRDefault="00CC281F" w:rsidP="00CC281F">
      <w:pPr>
        <w:rPr>
          <w:rFonts w:ascii="Arial" w:hAnsi="Arial" w:cs="Arial"/>
          <w:b/>
          <w:sz w:val="20"/>
          <w:szCs w:val="20"/>
        </w:rPr>
      </w:pPr>
      <w:r w:rsidRPr="007F310F">
        <w:rPr>
          <w:rFonts w:ascii="Arial" w:hAnsi="Arial" w:cs="Arial"/>
          <w:b/>
          <w:sz w:val="20"/>
          <w:szCs w:val="20"/>
        </w:rPr>
        <w:t>NSSDA Vertical Accuracy</w:t>
      </w:r>
    </w:p>
    <w:p w:rsidR="00CC281F" w:rsidRPr="007F310F" w:rsidRDefault="00CC281F" w:rsidP="00CC281F">
      <w:pPr>
        <w:pStyle w:val="BodyTextIndent"/>
        <w:spacing w:after="120"/>
        <w:ind w:firstLine="0"/>
        <w:rPr>
          <w:rFonts w:ascii="Arial" w:hAnsi="Arial" w:cs="Arial"/>
          <w:sz w:val="20"/>
        </w:rPr>
      </w:pPr>
      <w:r w:rsidRPr="007F310F">
        <w:rPr>
          <w:rFonts w:ascii="Arial" w:hAnsi="Arial" w:cs="Arial"/>
          <w:sz w:val="20"/>
        </w:rPr>
        <w:t>Let:</w:t>
      </w:r>
      <w:r w:rsidRPr="007F310F">
        <w:rPr>
          <w:rFonts w:ascii="Arial" w:hAnsi="Arial" w:cs="Arial"/>
          <w:sz w:val="20"/>
        </w:rPr>
        <w:tab/>
      </w:r>
      <m:oMath>
        <m:sSub>
          <m:sSubPr>
            <m:ctrlPr>
              <w:rPr>
                <w:rFonts w:ascii="Cambria Math" w:hAnsi="Cambria Math" w:cs="Arial"/>
                <w:i/>
                <w:sz w:val="20"/>
              </w:rPr>
            </m:ctrlPr>
          </m:sSubPr>
          <m:e>
            <m:r>
              <w:rPr>
                <w:rFonts w:ascii="Cambria Math" w:hAnsi="Cambria Math" w:cs="Arial"/>
                <w:sz w:val="20"/>
              </w:rPr>
              <m:t>RMSE</m:t>
            </m:r>
          </m:e>
          <m:sub>
            <m:r>
              <w:rPr>
                <w:rFonts w:ascii="Cambria Math" w:hAnsi="Cambria Math" w:cs="Arial"/>
                <w:sz w:val="20"/>
              </w:rPr>
              <m:t>z</m:t>
            </m:r>
          </m:sub>
        </m:sSub>
        <m:r>
          <w:rPr>
            <w:rFonts w:ascii="Cambria Math" w:hAnsi="Cambria Math" w:cs="Arial"/>
            <w:sz w:val="20"/>
          </w:rPr>
          <m:t>=</m:t>
        </m:r>
        <m:rad>
          <m:radPr>
            <m:degHide m:val="1"/>
            <m:ctrlPr>
              <w:rPr>
                <w:rFonts w:ascii="Cambria Math" w:hAnsi="Cambria Math" w:cs="Arial"/>
                <w:i/>
                <w:sz w:val="20"/>
              </w:rPr>
            </m:ctrlPr>
          </m:radPr>
          <m:deg/>
          <m:e>
            <m:f>
              <m:fPr>
                <m:ctrlPr>
                  <w:rPr>
                    <w:rFonts w:ascii="Cambria Math" w:hAnsi="Cambria Math" w:cs="Arial"/>
                    <w:i/>
                    <w:sz w:val="20"/>
                  </w:rPr>
                </m:ctrlPr>
              </m:fPr>
              <m:num>
                <m:nary>
                  <m:naryPr>
                    <m:chr m:val="∑"/>
                    <m:limLoc m:val="subSup"/>
                    <m:ctrlPr>
                      <w:rPr>
                        <w:rFonts w:ascii="Cambria Math" w:hAnsi="Cambria Math" w:cs="Arial"/>
                        <w:i/>
                        <w:sz w:val="20"/>
                      </w:rPr>
                    </m:ctrlPr>
                  </m:naryPr>
                  <m:sub>
                    <m:r>
                      <w:rPr>
                        <w:rFonts w:ascii="Cambria Math" w:hAnsi="Cambria Math" w:cs="Arial"/>
                        <w:sz w:val="20"/>
                      </w:rPr>
                      <m:t>I=1</m:t>
                    </m:r>
                  </m:sub>
                  <m:sup>
                    <m:r>
                      <w:rPr>
                        <w:rFonts w:ascii="Cambria Math" w:hAnsi="Cambria Math" w:cs="Arial"/>
                        <w:sz w:val="20"/>
                      </w:rPr>
                      <m:t>n</m:t>
                    </m:r>
                  </m:sup>
                  <m:e>
                    <m:sSup>
                      <m:sSupPr>
                        <m:ctrlPr>
                          <w:rPr>
                            <w:rFonts w:ascii="Cambria Math" w:hAnsi="Cambria Math" w:cs="Arial"/>
                            <w:i/>
                            <w:sz w:val="20"/>
                          </w:rPr>
                        </m:ctrlPr>
                      </m:sSupPr>
                      <m:e>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z</m:t>
                                </m:r>
                              </m:e>
                              <m:sub>
                                <m:r>
                                  <w:rPr>
                                    <w:rFonts w:ascii="Cambria Math" w:hAnsi="Cambria Math" w:cs="Arial"/>
                                    <w:sz w:val="20"/>
                                  </w:rPr>
                                  <m:t>data I</m:t>
                                </m:r>
                              </m:sub>
                            </m:sSub>
                            <m:r>
                              <w:rPr>
                                <w:rFonts w:ascii="Cambria Math" w:hAnsi="Cambria Math" w:cs="Arial"/>
                                <w:sz w:val="20"/>
                              </w:rPr>
                              <m:t xml:space="preserve"> – </m:t>
                            </m:r>
                            <m:sSub>
                              <m:sSubPr>
                                <m:ctrlPr>
                                  <w:rPr>
                                    <w:rFonts w:ascii="Cambria Math" w:hAnsi="Cambria Math" w:cs="Arial"/>
                                    <w:i/>
                                    <w:sz w:val="20"/>
                                  </w:rPr>
                                </m:ctrlPr>
                              </m:sSubPr>
                              <m:e>
                                <m:r>
                                  <w:rPr>
                                    <w:rFonts w:ascii="Cambria Math" w:hAnsi="Cambria Math" w:cs="Arial"/>
                                    <w:sz w:val="20"/>
                                  </w:rPr>
                                  <m:t>z</m:t>
                                </m:r>
                              </m:e>
                              <m:sub>
                                <m:r>
                                  <w:rPr>
                                    <w:rFonts w:ascii="Cambria Math" w:hAnsi="Cambria Math" w:cs="Arial"/>
                                    <w:sz w:val="20"/>
                                  </w:rPr>
                                  <m:t>check I</m:t>
                                </m:r>
                              </m:sub>
                            </m:sSub>
                          </m:e>
                        </m:d>
                      </m:e>
                      <m:sup>
                        <m:r>
                          <w:rPr>
                            <w:rFonts w:ascii="Cambria Math" w:hAnsi="Cambria Math" w:cs="Arial"/>
                            <w:sz w:val="20"/>
                          </w:rPr>
                          <m:t>2</m:t>
                        </m:r>
                      </m:sup>
                    </m:sSup>
                  </m:e>
                </m:nary>
              </m:num>
              <m:den>
                <m:r>
                  <w:rPr>
                    <w:rFonts w:ascii="Cambria Math" w:hAnsi="Cambria Math" w:cs="Arial"/>
                    <w:sz w:val="20"/>
                  </w:rPr>
                  <m:t>n</m:t>
                </m:r>
              </m:den>
            </m:f>
          </m:e>
        </m:rad>
      </m:oMath>
      <w:r w:rsidRPr="007F310F">
        <w:rPr>
          <w:rFonts w:ascii="Arial" w:hAnsi="Arial" w:cs="Arial"/>
          <w:sz w:val="20"/>
        </w:rPr>
        <w:t xml:space="preserve">   where: </w:t>
      </w:r>
    </w:p>
    <w:p w:rsidR="00CC281F" w:rsidRPr="007F310F" w:rsidRDefault="007B0A9F" w:rsidP="00CC281F">
      <w:pPr>
        <w:pStyle w:val="BodyTextIndent"/>
        <w:spacing w:after="120"/>
        <w:ind w:left="1440" w:hanging="360"/>
        <w:rPr>
          <w:rFonts w:ascii="Arial" w:hAnsi="Arial" w:cs="Arial"/>
          <w:sz w:val="20"/>
        </w:rPr>
      </w:pPr>
      <m:oMath>
        <m:sSub>
          <m:sSubPr>
            <m:ctrlPr>
              <w:rPr>
                <w:rFonts w:ascii="Cambria Math" w:hAnsi="Cambria Math" w:cs="Arial"/>
                <w:i/>
                <w:sz w:val="20"/>
              </w:rPr>
            </m:ctrlPr>
          </m:sSubPr>
          <m:e>
            <m:r>
              <w:rPr>
                <w:rFonts w:ascii="Cambria Math" w:hAnsi="Cambria Math" w:cs="Arial"/>
                <w:sz w:val="20"/>
              </w:rPr>
              <m:t>z</m:t>
            </m:r>
          </m:e>
          <m:sub>
            <m:r>
              <w:rPr>
                <w:rFonts w:ascii="Cambria Math" w:hAnsi="Cambria Math" w:cs="Arial"/>
                <w:sz w:val="20"/>
              </w:rPr>
              <m:t>data I</m:t>
            </m:r>
          </m:sub>
        </m:sSub>
      </m:oMath>
      <w:r w:rsidR="00AF58EC">
        <w:rPr>
          <w:rFonts w:ascii="Arial" w:hAnsi="Arial" w:cs="Arial"/>
          <w:sz w:val="20"/>
        </w:rPr>
        <w:t xml:space="preserve"> </w:t>
      </w:r>
      <w:r w:rsidR="00CC281F" w:rsidRPr="007F310F">
        <w:rPr>
          <w:rFonts w:ascii="Arial" w:hAnsi="Arial" w:cs="Arial"/>
          <w:sz w:val="20"/>
        </w:rPr>
        <w:t xml:space="preserve">is the vertical coordinate of the </w:t>
      </w:r>
      <w:r w:rsidR="00CC281F" w:rsidRPr="007F310F">
        <w:rPr>
          <w:rFonts w:asciiTheme="majorHAnsi" w:hAnsiTheme="majorHAnsi" w:cs="Arial"/>
          <w:i/>
          <w:sz w:val="20"/>
        </w:rPr>
        <w:t>I</w:t>
      </w:r>
      <w:r w:rsidR="00CC281F" w:rsidRPr="007F310F">
        <w:rPr>
          <w:rFonts w:ascii="Arial" w:hAnsi="Arial" w:cs="Arial"/>
          <w:i/>
          <w:sz w:val="20"/>
          <w:vertAlign w:val="superscript"/>
        </w:rPr>
        <w:t>th</w:t>
      </w:r>
      <w:r w:rsidR="00CC281F" w:rsidRPr="007F310F">
        <w:rPr>
          <w:rFonts w:ascii="Arial" w:hAnsi="Arial" w:cs="Arial"/>
          <w:sz w:val="20"/>
        </w:rPr>
        <w:t xml:space="preserve"> check point in the dataset</w:t>
      </w:r>
      <w:r w:rsidR="004C479C">
        <w:rPr>
          <w:rFonts w:ascii="Arial" w:hAnsi="Arial" w:cs="Arial"/>
          <w:sz w:val="20"/>
        </w:rPr>
        <w:t>,</w:t>
      </w:r>
    </w:p>
    <w:p w:rsidR="00CC281F" w:rsidRPr="007F310F" w:rsidRDefault="007B0A9F" w:rsidP="00CC281F">
      <w:pPr>
        <w:pStyle w:val="BodyTextIndent"/>
        <w:spacing w:after="120"/>
        <w:ind w:left="1080" w:firstLine="0"/>
        <w:rPr>
          <w:rFonts w:ascii="Arial" w:hAnsi="Arial" w:cs="Arial"/>
          <w:sz w:val="20"/>
        </w:rPr>
      </w:pPr>
      <m:oMath>
        <m:sSub>
          <m:sSubPr>
            <m:ctrlPr>
              <w:rPr>
                <w:rFonts w:ascii="Cambria Math" w:hAnsi="Cambria Math" w:cs="Arial"/>
                <w:i/>
                <w:sz w:val="20"/>
              </w:rPr>
            </m:ctrlPr>
          </m:sSubPr>
          <m:e>
            <m:r>
              <w:rPr>
                <w:rFonts w:ascii="Cambria Math" w:hAnsi="Cambria Math" w:cs="Arial"/>
                <w:sz w:val="20"/>
              </w:rPr>
              <m:t>z</m:t>
            </m:r>
          </m:e>
          <m:sub>
            <m:r>
              <w:rPr>
                <w:rFonts w:ascii="Cambria Math" w:hAnsi="Cambria Math" w:cs="Arial"/>
                <w:sz w:val="20"/>
              </w:rPr>
              <m:t>check I</m:t>
            </m:r>
          </m:sub>
        </m:sSub>
      </m:oMath>
      <w:r w:rsidR="00AF58EC">
        <w:rPr>
          <w:rFonts w:ascii="Arial" w:hAnsi="Arial" w:cs="Arial"/>
          <w:sz w:val="20"/>
        </w:rPr>
        <w:t xml:space="preserve"> </w:t>
      </w:r>
      <w:r w:rsidR="00CC281F" w:rsidRPr="007F310F">
        <w:rPr>
          <w:rFonts w:ascii="Arial" w:hAnsi="Arial" w:cs="Arial"/>
          <w:sz w:val="20"/>
        </w:rPr>
        <w:t xml:space="preserve">is the vertical coordinate of the </w:t>
      </w:r>
      <w:r w:rsidR="00CC281F" w:rsidRPr="007F310F">
        <w:rPr>
          <w:rFonts w:asciiTheme="majorHAnsi" w:hAnsiTheme="majorHAnsi" w:cs="Arial"/>
          <w:i/>
          <w:sz w:val="20"/>
        </w:rPr>
        <w:t>I</w:t>
      </w:r>
      <w:r w:rsidR="00CC281F" w:rsidRPr="007F310F">
        <w:rPr>
          <w:rFonts w:ascii="Arial" w:hAnsi="Arial" w:cs="Arial"/>
          <w:i/>
          <w:sz w:val="20"/>
          <w:vertAlign w:val="superscript"/>
        </w:rPr>
        <w:t>th</w:t>
      </w:r>
      <w:r w:rsidR="00CC281F" w:rsidRPr="007F310F">
        <w:rPr>
          <w:rFonts w:ascii="Arial" w:hAnsi="Arial" w:cs="Arial"/>
          <w:sz w:val="20"/>
        </w:rPr>
        <w:t xml:space="preserve"> check point in the independent source of higher accuracy</w:t>
      </w:r>
      <w:r w:rsidR="004C479C">
        <w:rPr>
          <w:rFonts w:ascii="Arial" w:hAnsi="Arial" w:cs="Arial"/>
          <w:sz w:val="20"/>
        </w:rPr>
        <w:t>,</w:t>
      </w:r>
    </w:p>
    <w:p w:rsidR="00CC281F" w:rsidRPr="007F310F" w:rsidRDefault="00AF58EC" w:rsidP="00CC281F">
      <w:pPr>
        <w:pStyle w:val="BodyTextIndent"/>
        <w:spacing w:after="120"/>
        <w:ind w:left="1440" w:hanging="360"/>
        <w:rPr>
          <w:rFonts w:ascii="Arial" w:hAnsi="Arial" w:cs="Arial"/>
          <w:sz w:val="20"/>
        </w:rPr>
      </w:pPr>
      <w:r>
        <w:rPr>
          <w:rFonts w:asciiTheme="majorHAnsi" w:hAnsiTheme="majorHAnsi" w:cs="Arial"/>
          <w:i/>
          <w:sz w:val="20"/>
        </w:rPr>
        <w:t xml:space="preserve">n </w:t>
      </w:r>
      <w:r w:rsidR="00CC281F" w:rsidRPr="007F310F">
        <w:rPr>
          <w:rFonts w:ascii="Arial" w:hAnsi="Arial" w:cs="Arial"/>
          <w:sz w:val="20"/>
        </w:rPr>
        <w:t>is the number of check points tested</w:t>
      </w:r>
      <w:r w:rsidR="004C479C">
        <w:rPr>
          <w:rFonts w:ascii="Arial" w:hAnsi="Arial" w:cs="Arial"/>
          <w:sz w:val="20"/>
        </w:rPr>
        <w:t>,</w:t>
      </w:r>
    </w:p>
    <w:p w:rsidR="00CC281F" w:rsidRPr="007F310F" w:rsidRDefault="00CC281F" w:rsidP="00CC281F">
      <w:pPr>
        <w:pStyle w:val="BodyTextIndent"/>
        <w:spacing w:after="120"/>
        <w:ind w:left="1440" w:hanging="360"/>
        <w:rPr>
          <w:rFonts w:ascii="Arial" w:hAnsi="Arial" w:cs="Arial"/>
          <w:i/>
          <w:sz w:val="20"/>
        </w:rPr>
      </w:pPr>
      <w:r w:rsidRPr="007F310F">
        <w:rPr>
          <w:rFonts w:asciiTheme="majorHAnsi" w:hAnsiTheme="majorHAnsi" w:cs="Arial"/>
          <w:i/>
          <w:sz w:val="20"/>
        </w:rPr>
        <w:t>I</w:t>
      </w:r>
      <w:r w:rsidRPr="007F310F">
        <w:rPr>
          <w:rFonts w:ascii="Arial" w:hAnsi="Arial" w:cs="Arial"/>
          <w:sz w:val="20"/>
        </w:rPr>
        <w:t xml:space="preserve"> is an integer ranging from 1 to </w:t>
      </w:r>
      <w:r w:rsidRPr="007F310F">
        <w:rPr>
          <w:rFonts w:asciiTheme="majorHAnsi" w:hAnsiTheme="majorHAnsi" w:cs="Arial"/>
          <w:i/>
          <w:sz w:val="20"/>
        </w:rPr>
        <w:t>n</w:t>
      </w:r>
      <w:r w:rsidR="004C479C">
        <w:rPr>
          <w:rFonts w:asciiTheme="majorHAnsi" w:hAnsiTheme="majorHAnsi" w:cs="Arial"/>
          <w:i/>
          <w:sz w:val="20"/>
        </w:rPr>
        <w:t>.</w:t>
      </w:r>
    </w:p>
    <w:p w:rsidR="00CC281F" w:rsidRPr="007F310F" w:rsidRDefault="00CC281F" w:rsidP="00CC281F">
      <w:pPr>
        <w:spacing w:line="240" w:lineRule="auto"/>
        <w:rPr>
          <w:rFonts w:ascii="Arial" w:hAnsi="Arial" w:cs="Arial"/>
          <w:sz w:val="20"/>
          <w:szCs w:val="20"/>
        </w:rPr>
      </w:pPr>
    </w:p>
    <w:p w:rsidR="00CC281F" w:rsidRPr="007F310F" w:rsidRDefault="00CC281F" w:rsidP="00CC281F">
      <w:pPr>
        <w:spacing w:line="240" w:lineRule="auto"/>
        <w:rPr>
          <w:rFonts w:ascii="Arial" w:hAnsi="Arial" w:cs="Arial"/>
          <w:sz w:val="20"/>
          <w:szCs w:val="20"/>
        </w:rPr>
      </w:pPr>
      <w:r w:rsidRPr="007F310F">
        <w:rPr>
          <w:rFonts w:ascii="Arial" w:hAnsi="Arial" w:cs="Arial"/>
          <w:sz w:val="20"/>
          <w:szCs w:val="20"/>
        </w:rPr>
        <w:lastRenderedPageBreak/>
        <w:t>The NSSDA assumes that systematic errors have been eliminated as best as possible.  If vertical errors are normally distributed, the factor 1.96</w:t>
      </w:r>
      <w:r w:rsidR="005858B3" w:rsidRPr="007F310F">
        <w:rPr>
          <w:rFonts w:ascii="Arial" w:hAnsi="Arial" w:cs="Arial"/>
          <w:sz w:val="20"/>
          <w:szCs w:val="20"/>
        </w:rPr>
        <w:t>00</w:t>
      </w:r>
      <w:r w:rsidRPr="007F310F">
        <w:rPr>
          <w:rFonts w:ascii="Arial" w:hAnsi="Arial" w:cs="Arial"/>
          <w:sz w:val="20"/>
          <w:szCs w:val="20"/>
        </w:rPr>
        <w:t xml:space="preserve"> is applied to compute linear error at the 95% confidence level.  Therefore, vertical accuracy, </w:t>
      </w:r>
      <m:oMath>
        <m:sSub>
          <m:sSubPr>
            <m:ctrlPr>
              <w:rPr>
                <w:rFonts w:ascii="Cambria Math" w:hAnsi="Cambria Math" w:cs="Arial"/>
                <w:i/>
                <w:sz w:val="20"/>
                <w:szCs w:val="20"/>
              </w:rPr>
            </m:ctrlPr>
          </m:sSubPr>
          <m:e>
            <m:r>
              <w:rPr>
                <w:rFonts w:ascii="Cambria Math" w:hAnsi="Cambria Math" w:cs="Arial"/>
                <w:sz w:val="20"/>
                <w:szCs w:val="20"/>
              </w:rPr>
              <m:t>Accuracy</m:t>
            </m:r>
          </m:e>
          <m:sub>
            <m:r>
              <w:rPr>
                <w:rFonts w:ascii="Cambria Math" w:hAnsi="Cambria Math" w:cs="Arial"/>
                <w:sz w:val="20"/>
                <w:szCs w:val="20"/>
              </w:rPr>
              <m:t>z</m:t>
            </m:r>
          </m:sub>
        </m:sSub>
      </m:oMath>
      <w:r w:rsidRPr="007F310F">
        <w:rPr>
          <w:rFonts w:ascii="Arial" w:hAnsi="Arial" w:cs="Arial"/>
          <w:sz w:val="20"/>
          <w:szCs w:val="20"/>
        </w:rPr>
        <w:t>, reported according to the NSSDA shall be computed by the following formula:</w:t>
      </w:r>
    </w:p>
    <w:p w:rsidR="00CC281F" w:rsidRPr="007F310F" w:rsidRDefault="007B0A9F" w:rsidP="005858B3">
      <w:pPr>
        <w:spacing w:after="120"/>
        <w:ind w:left="720"/>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Accuracy</m:t>
            </m:r>
          </m:e>
          <m:sub>
            <m:r>
              <w:rPr>
                <w:rFonts w:ascii="Cambria Math" w:hAnsi="Cambria Math" w:cs="Arial"/>
                <w:sz w:val="20"/>
                <w:szCs w:val="20"/>
              </w:rPr>
              <m:t>z</m:t>
            </m:r>
          </m:sub>
        </m:sSub>
        <m:r>
          <w:rPr>
            <w:rFonts w:ascii="Cambria Math" w:hAnsi="Cambria Math" w:cs="Arial"/>
            <w:sz w:val="20"/>
            <w:szCs w:val="20"/>
          </w:rPr>
          <m:t>=1.9600</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z</m:t>
                </m:r>
              </m:sub>
            </m:sSub>
          </m:e>
        </m:d>
      </m:oMath>
      <w:r w:rsidR="00CC281F" w:rsidRPr="007F310F">
        <w:rPr>
          <w:rFonts w:ascii="Arial" w:hAnsi="Arial" w:cs="Arial"/>
          <w:sz w:val="20"/>
          <w:szCs w:val="20"/>
        </w:rPr>
        <w:t xml:space="preserve">where: </w:t>
      </w:r>
    </w:p>
    <w:p w:rsidR="00CC281F" w:rsidRPr="007F310F" w:rsidRDefault="007B0A9F" w:rsidP="00CC281F">
      <w:pPr>
        <w:ind w:firstLine="1080"/>
        <w:rPr>
          <w:rFonts w:ascii="Arial" w:hAnsi="Arial" w:cs="Arial"/>
          <w:sz w:val="20"/>
          <w:szCs w:val="20"/>
        </w:rPr>
      </w:pPr>
      <m:oMath>
        <m:sSub>
          <m:sSubPr>
            <m:ctrlPr>
              <w:rPr>
                <w:rFonts w:ascii="Cambria Math" w:hAnsi="Cambria Math" w:cs="Arial"/>
                <w:i/>
                <w:sz w:val="20"/>
                <w:szCs w:val="20"/>
              </w:rPr>
            </m:ctrlPr>
          </m:sSubPr>
          <m:e>
            <m:r>
              <w:rPr>
                <w:rFonts w:ascii="Cambria Math" w:hAnsi="Cambria Math" w:cs="Arial"/>
                <w:sz w:val="20"/>
                <w:szCs w:val="20"/>
              </w:rPr>
              <m:t>Accuracy</m:t>
            </m:r>
          </m:e>
          <m:sub>
            <m:r>
              <w:rPr>
                <w:rFonts w:ascii="Cambria Math" w:hAnsi="Cambria Math" w:cs="Arial"/>
                <w:sz w:val="20"/>
                <w:szCs w:val="20"/>
              </w:rPr>
              <m:t>z</m:t>
            </m:r>
          </m:sub>
        </m:sSub>
      </m:oMath>
      <w:r w:rsidR="00AF58EC">
        <w:rPr>
          <w:rFonts w:ascii="Arial" w:hAnsi="Arial" w:cs="Arial"/>
          <w:sz w:val="20"/>
          <w:szCs w:val="20"/>
        </w:rPr>
        <w:t xml:space="preserve"> </w:t>
      </w:r>
      <w:r w:rsidR="00CC281F" w:rsidRPr="007F310F">
        <w:rPr>
          <w:rFonts w:ascii="Arial" w:hAnsi="Arial" w:cs="Arial"/>
          <w:sz w:val="20"/>
          <w:szCs w:val="20"/>
        </w:rPr>
        <w:t>is the vertical accuracy at the 95% confidence level</w:t>
      </w:r>
      <w:r w:rsidR="004C479C">
        <w:rPr>
          <w:rFonts w:ascii="Arial" w:hAnsi="Arial" w:cs="Arial"/>
          <w:sz w:val="20"/>
          <w:szCs w:val="20"/>
        </w:rPr>
        <w:t>.</w:t>
      </w:r>
    </w:p>
    <w:p w:rsidR="00CC281F" w:rsidRPr="007F310F" w:rsidRDefault="00CC281F" w:rsidP="00CC281F">
      <w:pPr>
        <w:pStyle w:val="Heading2"/>
        <w:spacing w:after="120"/>
        <w:rPr>
          <w:rFonts w:ascii="Arial" w:hAnsi="Arial" w:cs="Arial"/>
          <w:sz w:val="20"/>
        </w:rPr>
      </w:pPr>
      <w:r w:rsidRPr="007F310F">
        <w:rPr>
          <w:rFonts w:ascii="Arial" w:hAnsi="Arial" w:cs="Arial"/>
          <w:sz w:val="20"/>
        </w:rPr>
        <w:t>Comparison of NSSDA and NMAS</w:t>
      </w:r>
    </w:p>
    <w:p w:rsidR="00CC281F" w:rsidRPr="007F310F" w:rsidRDefault="00CC281F" w:rsidP="00CC281F">
      <w:pPr>
        <w:spacing w:line="240" w:lineRule="auto"/>
        <w:rPr>
          <w:rFonts w:ascii="Arial" w:hAnsi="Arial" w:cs="Arial"/>
          <w:sz w:val="20"/>
          <w:szCs w:val="20"/>
        </w:rPr>
      </w:pPr>
      <w:r w:rsidRPr="007F310F">
        <w:rPr>
          <w:rFonts w:ascii="Arial" w:hAnsi="Arial" w:cs="Arial"/>
          <w:sz w:val="20"/>
          <w:szCs w:val="20"/>
        </w:rPr>
        <w:t>Per Appendix 3-D of the NSSDA (FGDC, 1998), the relationship between NSSDA and NMAS are defined as follows:</w:t>
      </w:r>
    </w:p>
    <w:p w:rsidR="00CC281F" w:rsidRPr="007F310F" w:rsidRDefault="00CC281F" w:rsidP="00CC281F">
      <w:pPr>
        <w:spacing w:after="0"/>
        <w:rPr>
          <w:rFonts w:ascii="Arial" w:hAnsi="Arial" w:cs="Arial"/>
          <w:sz w:val="20"/>
          <w:szCs w:val="20"/>
        </w:rPr>
      </w:pPr>
      <w:r w:rsidRPr="007F310F">
        <w:rPr>
          <w:rFonts w:ascii="Arial" w:hAnsi="Arial" w:cs="Arial"/>
          <w:sz w:val="20"/>
          <w:szCs w:val="20"/>
        </w:rPr>
        <w:t xml:space="preserve">Relationship between NSSDA and NMAS (horizontal):  </w:t>
      </w:r>
    </w:p>
    <w:p w:rsidR="00CC281F" w:rsidRPr="007F310F" w:rsidRDefault="00CC281F" w:rsidP="00CC281F">
      <w:pPr>
        <w:spacing w:after="0"/>
        <w:rPr>
          <w:rFonts w:ascii="Arial" w:hAnsi="Arial" w:cs="Arial"/>
          <w:sz w:val="20"/>
          <w:szCs w:val="20"/>
        </w:rPr>
      </w:pPr>
    </w:p>
    <w:p w:rsidR="00CC281F" w:rsidRPr="007F310F" w:rsidRDefault="00CC281F" w:rsidP="00CC281F">
      <w:pPr>
        <w:spacing w:after="120"/>
        <w:ind w:left="720"/>
        <w:rPr>
          <w:rFonts w:ascii="Arial" w:hAnsi="Arial" w:cs="Arial"/>
          <w:sz w:val="20"/>
          <w:szCs w:val="20"/>
        </w:rPr>
      </w:pPr>
      <m:oMathPara>
        <m:oMath>
          <m:r>
            <w:rPr>
              <w:rFonts w:ascii="Cambria Math" w:hAnsi="Cambria Math" w:cs="Arial"/>
              <w:sz w:val="20"/>
              <w:szCs w:val="20"/>
            </w:rPr>
            <m:t>CMAS=2.1460</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x</m:t>
                  </m:r>
                </m:sub>
              </m:sSub>
            </m:e>
          </m:d>
          <m:r>
            <w:rPr>
              <w:rFonts w:ascii="Cambria Math" w:hAnsi="Cambria Math" w:cs="Arial"/>
              <w:sz w:val="20"/>
              <w:szCs w:val="20"/>
            </w:rPr>
            <m:t>=2.1460</m:t>
          </m:r>
          <m:d>
            <m:dPr>
              <m:ctrlPr>
                <w:rPr>
                  <w:rFonts w:ascii="Cambria Math" w:hAnsi="Cambria Math" w:cs="Arial"/>
                  <w:i/>
                  <w:sz w:val="20"/>
                  <w:szCs w:val="20"/>
                </w:rPr>
              </m:ctrlPr>
            </m:dPr>
            <m:e>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y</m:t>
                  </m:r>
                </m:sub>
              </m:sSub>
            </m:e>
          </m:d>
          <m:r>
            <w:rPr>
              <w:rFonts w:ascii="Cambria Math" w:hAnsi="Cambria Math" w:cs="Arial"/>
              <w:sz w:val="20"/>
              <w:szCs w:val="20"/>
            </w:rPr>
            <m:t>=2.1460</m:t>
          </m:r>
          <m:d>
            <m:dPr>
              <m:ctrlPr>
                <w:rPr>
                  <w:rFonts w:ascii="Cambria Math" w:hAnsi="Cambria Math" w:cs="Arial"/>
                  <w:i/>
                  <w:sz w:val="20"/>
                  <w:szCs w:val="20"/>
                </w:rPr>
              </m:ctrlPr>
            </m:dPr>
            <m:e>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num>
                <m:den>
                  <m:r>
                    <w:rPr>
                      <w:rFonts w:ascii="Cambria Math" w:hAnsi="Cambria Math" w:cs="Arial"/>
                      <w:sz w:val="20"/>
                      <w:szCs w:val="20"/>
                    </w:rPr>
                    <m:t>1.4142</m:t>
                  </m:r>
                </m:den>
              </m:f>
            </m:e>
          </m:d>
        </m:oMath>
      </m:oMathPara>
    </w:p>
    <w:p w:rsidR="00CC281F" w:rsidRPr="007F310F" w:rsidRDefault="00CC281F" w:rsidP="00CC281F">
      <w:pPr>
        <w:spacing w:after="120"/>
        <w:ind w:left="1440"/>
        <w:rPr>
          <w:rFonts w:ascii="Arial" w:hAnsi="Arial" w:cs="Arial"/>
          <w:sz w:val="20"/>
          <w:szCs w:val="20"/>
        </w:rPr>
      </w:pPr>
      <m:oMathPara>
        <m:oMath>
          <m:r>
            <w:rPr>
              <w:rFonts w:ascii="Cambria Math" w:hAnsi="Cambria Math" w:cs="Arial"/>
              <w:sz w:val="20"/>
              <w:szCs w:val="20"/>
            </w:rPr>
            <m:t>=1.5175(</m:t>
          </m:r>
          <m:sSub>
            <m:sSubPr>
              <m:ctrlPr>
                <w:rPr>
                  <w:rFonts w:ascii="Cambria Math" w:hAnsi="Cambria Math" w:cs="Arial"/>
                  <w:i/>
                  <w:sz w:val="20"/>
                  <w:szCs w:val="20"/>
                </w:rPr>
              </m:ctrlPr>
            </m:sSubPr>
            <m:e>
              <m:r>
                <w:rPr>
                  <w:rFonts w:ascii="Cambria Math" w:hAnsi="Cambria Math" w:cs="Arial"/>
                  <w:sz w:val="20"/>
                  <w:szCs w:val="20"/>
                </w:rPr>
                <m:t>RMSE</m:t>
              </m:r>
            </m:e>
            <m:sub>
              <m:r>
                <w:rPr>
                  <w:rFonts w:ascii="Cambria Math" w:hAnsi="Cambria Math" w:cs="Arial"/>
                  <w:sz w:val="20"/>
                  <w:szCs w:val="20"/>
                </w:rPr>
                <m:t>r</m:t>
              </m:r>
            </m:sub>
          </m:sSub>
          <m:r>
            <w:rPr>
              <w:rFonts w:ascii="Cambria Math" w:hAnsi="Cambria Math" w:cs="Arial"/>
              <w:sz w:val="20"/>
              <w:szCs w:val="20"/>
            </w:rPr>
            <m:t>)</m:t>
          </m:r>
        </m:oMath>
      </m:oMathPara>
    </w:p>
    <w:p w:rsidR="00CC281F" w:rsidRPr="007F310F" w:rsidRDefault="00CC281F" w:rsidP="00CC281F">
      <w:pPr>
        <w:spacing w:after="120"/>
        <w:ind w:left="1440"/>
        <w:rPr>
          <w:rFonts w:ascii="Arial" w:hAnsi="Arial" w:cs="Arial"/>
          <w:sz w:val="20"/>
          <w:szCs w:val="20"/>
        </w:rPr>
      </w:pPr>
    </w:p>
    <w:p w:rsidR="00CC281F" w:rsidRPr="007F310F" w:rsidRDefault="007B0A9F" w:rsidP="00CC281F">
      <w:pPr>
        <w:spacing w:after="120"/>
        <w:ind w:left="72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Accuracy</m:t>
              </m:r>
            </m:e>
            <m:sub>
              <m:r>
                <w:rPr>
                  <w:rFonts w:ascii="Cambria Math" w:hAnsi="Cambria Math" w:cs="Arial"/>
                  <w:sz w:val="20"/>
                  <w:szCs w:val="20"/>
                </w:rPr>
                <m:t>r</m:t>
              </m:r>
            </m:sub>
          </m:sSub>
          <m:r>
            <w:rPr>
              <w:rFonts w:ascii="Cambria Math" w:hAnsi="Cambria Math" w:cs="Arial"/>
              <w:sz w:val="20"/>
              <w:szCs w:val="20"/>
            </w:rPr>
            <m:t>=</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2.4477</m:t>
                  </m:r>
                </m:num>
                <m:den>
                  <m:r>
                    <w:rPr>
                      <w:rFonts w:ascii="Cambria Math" w:hAnsi="Cambria Math" w:cs="Arial"/>
                      <w:sz w:val="20"/>
                      <w:szCs w:val="20"/>
                    </w:rPr>
                    <m:t>2.1460</m:t>
                  </m:r>
                </m:den>
              </m:f>
            </m:e>
          </m:d>
          <m:r>
            <w:rPr>
              <w:rFonts w:ascii="Cambria Math" w:hAnsi="Cambria Math" w:cs="Arial"/>
              <w:sz w:val="20"/>
              <w:szCs w:val="20"/>
            </w:rPr>
            <m:t>CMAS</m:t>
          </m:r>
        </m:oMath>
      </m:oMathPara>
    </w:p>
    <w:p w:rsidR="00CC281F" w:rsidRPr="007F310F" w:rsidRDefault="00CC281F" w:rsidP="00CC281F">
      <w:pPr>
        <w:spacing w:after="120"/>
        <w:ind w:left="1890"/>
        <w:rPr>
          <w:rFonts w:ascii="Arial" w:hAnsi="Arial" w:cs="Arial"/>
          <w:sz w:val="20"/>
          <w:szCs w:val="20"/>
        </w:rPr>
      </w:pPr>
      <m:oMathPara>
        <m:oMath>
          <m:r>
            <w:rPr>
              <w:rFonts w:ascii="Cambria Math" w:hAnsi="Cambria Math" w:cs="Arial"/>
              <w:sz w:val="20"/>
              <w:szCs w:val="20"/>
            </w:rPr>
            <m:t>=1.1406(CMAS)</m:t>
          </m:r>
        </m:oMath>
      </m:oMathPara>
    </w:p>
    <w:p w:rsidR="00CC281F" w:rsidRPr="007F310F" w:rsidRDefault="00CC281F" w:rsidP="00CC281F">
      <w:pPr>
        <w:spacing w:after="120"/>
        <w:ind w:left="720"/>
        <w:rPr>
          <w:rFonts w:ascii="Arial" w:hAnsi="Arial" w:cs="Arial"/>
          <w:sz w:val="20"/>
          <w:szCs w:val="20"/>
        </w:rPr>
      </w:pPr>
    </w:p>
    <w:p w:rsidR="00CC281F" w:rsidRPr="007F310F" w:rsidRDefault="00CC281F" w:rsidP="00CC281F">
      <w:pPr>
        <w:spacing w:after="0"/>
        <w:rPr>
          <w:rFonts w:ascii="Arial" w:hAnsi="Arial" w:cs="Arial"/>
          <w:sz w:val="20"/>
          <w:szCs w:val="20"/>
        </w:rPr>
      </w:pPr>
      <w:r w:rsidRPr="007F310F">
        <w:rPr>
          <w:rFonts w:ascii="Arial" w:hAnsi="Arial" w:cs="Arial"/>
          <w:sz w:val="20"/>
          <w:szCs w:val="20"/>
        </w:rPr>
        <w:t>Relationship between NSSDA and NMAS (vertical):</w:t>
      </w:r>
    </w:p>
    <w:p w:rsidR="00CC281F" w:rsidRPr="007F310F" w:rsidRDefault="00CC281F" w:rsidP="00CC281F">
      <w:pPr>
        <w:spacing w:after="0"/>
        <w:rPr>
          <w:rFonts w:ascii="Arial" w:hAnsi="Arial" w:cs="Arial"/>
          <w:sz w:val="20"/>
          <w:szCs w:val="20"/>
          <w:vertAlign w:val="subscript"/>
        </w:rPr>
      </w:pPr>
    </w:p>
    <w:p w:rsidR="00CC281F" w:rsidRPr="007F310F" w:rsidRDefault="00CC281F" w:rsidP="00CC281F">
      <w:pPr>
        <w:spacing w:after="120"/>
        <w:ind w:firstLine="720"/>
        <w:rPr>
          <w:rFonts w:ascii="Arial" w:hAnsi="Arial" w:cs="Arial"/>
          <w:sz w:val="20"/>
          <w:szCs w:val="20"/>
          <w:vertAlign w:val="subscript"/>
        </w:rPr>
      </w:pPr>
      <m:oMathPara>
        <m:oMath>
          <m:r>
            <w:rPr>
              <w:rFonts w:ascii="Cambria Math" w:hAnsi="Cambria Math" w:cs="Arial"/>
              <w:sz w:val="20"/>
              <w:szCs w:val="20"/>
              <w:vertAlign w:val="subscript"/>
            </w:rPr>
            <m:t>VMAS=1.6449</m:t>
          </m:r>
          <m:d>
            <m:dPr>
              <m:ctrlPr>
                <w:rPr>
                  <w:rFonts w:ascii="Cambria Math" w:hAnsi="Cambria Math" w:cs="Arial"/>
                  <w:i/>
                  <w:sz w:val="20"/>
                  <w:szCs w:val="20"/>
                  <w:vertAlign w:val="subscript"/>
                </w:rPr>
              </m:ctrlPr>
            </m:dPr>
            <m:e>
              <m:sSub>
                <m:sSubPr>
                  <m:ctrlPr>
                    <w:rPr>
                      <w:rFonts w:ascii="Cambria Math" w:hAnsi="Cambria Math" w:cs="Arial"/>
                      <w:i/>
                      <w:sz w:val="20"/>
                      <w:szCs w:val="20"/>
                      <w:vertAlign w:val="subscript"/>
                    </w:rPr>
                  </m:ctrlPr>
                </m:sSubPr>
                <m:e>
                  <m:r>
                    <w:rPr>
                      <w:rFonts w:ascii="Cambria Math" w:hAnsi="Cambria Math" w:cs="Arial"/>
                      <w:sz w:val="20"/>
                      <w:szCs w:val="20"/>
                      <w:vertAlign w:val="subscript"/>
                    </w:rPr>
                    <m:t>RMSE</m:t>
                  </m:r>
                </m:e>
                <m:sub>
                  <m:r>
                    <w:rPr>
                      <w:rFonts w:ascii="Cambria Math" w:hAnsi="Cambria Math" w:cs="Arial"/>
                      <w:sz w:val="20"/>
                      <w:szCs w:val="20"/>
                      <w:vertAlign w:val="subscript"/>
                    </w:rPr>
                    <m:t>z</m:t>
                  </m:r>
                </m:sub>
              </m:sSub>
            </m:e>
          </m:d>
        </m:oMath>
      </m:oMathPara>
    </w:p>
    <w:p w:rsidR="00CC281F" w:rsidRPr="007F310F" w:rsidRDefault="007B0A9F" w:rsidP="005858B3">
      <w:pPr>
        <w:spacing w:after="120"/>
        <w:ind w:firstLine="720"/>
        <w:rPr>
          <w:rFonts w:ascii="Arial" w:hAnsi="Arial" w:cs="Arial"/>
          <w:sz w:val="20"/>
          <w:szCs w:val="20"/>
          <w:vertAlign w:val="subscript"/>
        </w:rPr>
      </w:pPr>
      <m:oMathPara>
        <m:oMath>
          <m:sSub>
            <m:sSubPr>
              <m:ctrlPr>
                <w:rPr>
                  <w:rFonts w:ascii="Cambria Math" w:hAnsi="Cambria Math" w:cs="Arial"/>
                  <w:i/>
                  <w:sz w:val="20"/>
                  <w:szCs w:val="20"/>
                  <w:vertAlign w:val="subscript"/>
                </w:rPr>
              </m:ctrlPr>
            </m:sSubPr>
            <m:e>
              <m:r>
                <w:rPr>
                  <w:rFonts w:ascii="Cambria Math" w:hAnsi="Cambria Math" w:cs="Arial"/>
                  <w:sz w:val="20"/>
                  <w:szCs w:val="20"/>
                  <w:vertAlign w:val="subscript"/>
                </w:rPr>
                <m:t>Accuracy</m:t>
              </m:r>
            </m:e>
            <m:sub>
              <m:r>
                <w:rPr>
                  <w:rFonts w:ascii="Cambria Math" w:hAnsi="Cambria Math" w:cs="Arial"/>
                  <w:sz w:val="20"/>
                  <w:szCs w:val="20"/>
                  <w:vertAlign w:val="subscript"/>
                </w:rPr>
                <m:t>z</m:t>
              </m:r>
            </m:sub>
          </m:sSub>
          <m:r>
            <w:rPr>
              <w:rFonts w:ascii="Cambria Math" w:hAnsi="Cambria Math" w:cs="Arial"/>
              <w:sz w:val="20"/>
              <w:szCs w:val="20"/>
              <w:vertAlign w:val="subscript"/>
            </w:rPr>
            <m:t>=</m:t>
          </m:r>
          <m:d>
            <m:dPr>
              <m:ctrlPr>
                <w:rPr>
                  <w:rFonts w:ascii="Cambria Math" w:hAnsi="Cambria Math" w:cs="Arial"/>
                  <w:i/>
                  <w:sz w:val="20"/>
                  <w:szCs w:val="20"/>
                  <w:vertAlign w:val="subscript"/>
                </w:rPr>
              </m:ctrlPr>
            </m:dPr>
            <m:e>
              <m:f>
                <m:fPr>
                  <m:ctrlPr>
                    <w:rPr>
                      <w:rFonts w:ascii="Cambria Math" w:hAnsi="Cambria Math" w:cs="Arial"/>
                      <w:i/>
                      <w:sz w:val="20"/>
                      <w:szCs w:val="20"/>
                      <w:vertAlign w:val="subscript"/>
                    </w:rPr>
                  </m:ctrlPr>
                </m:fPr>
                <m:num>
                  <m:r>
                    <w:rPr>
                      <w:rFonts w:ascii="Cambria Math" w:hAnsi="Cambria Math" w:cs="Arial"/>
                      <w:sz w:val="20"/>
                      <w:szCs w:val="20"/>
                      <w:vertAlign w:val="subscript"/>
                    </w:rPr>
                    <m:t>1.9600</m:t>
                  </m:r>
                </m:num>
                <m:den>
                  <m:r>
                    <w:rPr>
                      <w:rFonts w:ascii="Cambria Math" w:hAnsi="Cambria Math" w:cs="Arial"/>
                      <w:sz w:val="20"/>
                      <w:szCs w:val="20"/>
                      <w:vertAlign w:val="subscript"/>
                    </w:rPr>
                    <m:t>1.6449</m:t>
                  </m:r>
                </m:den>
              </m:f>
            </m:e>
          </m:d>
          <m:r>
            <w:rPr>
              <w:rFonts w:ascii="Cambria Math" w:hAnsi="Cambria Math" w:cs="Arial"/>
              <w:sz w:val="20"/>
              <w:szCs w:val="20"/>
              <w:vertAlign w:val="subscript"/>
            </w:rPr>
            <m:t>VMAS=1.1916</m:t>
          </m:r>
          <m:d>
            <m:dPr>
              <m:ctrlPr>
                <w:rPr>
                  <w:rFonts w:ascii="Cambria Math" w:hAnsi="Cambria Math" w:cs="Arial"/>
                  <w:i/>
                  <w:sz w:val="20"/>
                  <w:szCs w:val="20"/>
                  <w:vertAlign w:val="subscript"/>
                </w:rPr>
              </m:ctrlPr>
            </m:dPr>
            <m:e>
              <m:r>
                <w:rPr>
                  <w:rFonts w:ascii="Cambria Math" w:hAnsi="Cambria Math" w:cs="Arial"/>
                  <w:sz w:val="20"/>
                  <w:szCs w:val="20"/>
                  <w:vertAlign w:val="subscript"/>
                </w:rPr>
                <m:t>VMAS</m:t>
              </m:r>
            </m:e>
          </m:d>
        </m:oMath>
      </m:oMathPara>
    </w:p>
    <w:p w:rsidR="00CC281F" w:rsidRPr="007F310F" w:rsidRDefault="00CC281F" w:rsidP="00CC281F">
      <w:pPr>
        <w:pStyle w:val="BodyTextIndent"/>
        <w:ind w:left="720" w:firstLine="0"/>
        <w:rPr>
          <w:rFonts w:ascii="Arial" w:hAnsi="Arial" w:cs="Arial"/>
          <w:sz w:val="20"/>
        </w:rPr>
      </w:pPr>
    </w:p>
    <w:p w:rsidR="00CC281F" w:rsidRPr="007F310F" w:rsidRDefault="00CC281F" w:rsidP="00CC281F">
      <w:pPr>
        <w:pStyle w:val="BodyTextIndent"/>
        <w:spacing w:after="120" w:line="276" w:lineRule="auto"/>
        <w:ind w:left="720" w:firstLine="0"/>
        <w:rPr>
          <w:rFonts w:ascii="Arial" w:hAnsi="Arial" w:cs="Arial"/>
          <w:sz w:val="20"/>
        </w:rPr>
      </w:pPr>
      <w:r w:rsidRPr="007F310F">
        <w:rPr>
          <w:rFonts w:ascii="Arial" w:hAnsi="Arial" w:cs="Arial"/>
          <w:sz w:val="20"/>
        </w:rPr>
        <w:t>Therefore, vertical accuracy reported according to the NSSDA is:</w:t>
      </w:r>
    </w:p>
    <w:p w:rsidR="00CC281F" w:rsidRPr="007F310F" w:rsidRDefault="007B0A9F" w:rsidP="00CC281F">
      <w:pPr>
        <w:pStyle w:val="BodyTextIndent"/>
        <w:spacing w:after="120" w:line="276" w:lineRule="auto"/>
        <w:ind w:left="720" w:firstLine="0"/>
        <w:rPr>
          <w:rFonts w:ascii="Arial" w:hAnsi="Arial" w:cs="Arial"/>
          <w:sz w:val="20"/>
        </w:rPr>
      </w:pPr>
      <m:oMath>
        <m:d>
          <m:dPr>
            <m:ctrlPr>
              <w:rPr>
                <w:rFonts w:ascii="Cambria Math" w:hAnsi="Cambria Math" w:cs="Arial"/>
                <w:i/>
                <w:sz w:val="20"/>
              </w:rPr>
            </m:ctrlPr>
          </m:dPr>
          <m:e>
            <m:f>
              <m:fPr>
                <m:ctrlPr>
                  <w:rPr>
                    <w:rFonts w:ascii="Cambria Math" w:hAnsi="Cambria Math" w:cs="Arial"/>
                    <w:i/>
                    <w:sz w:val="20"/>
                  </w:rPr>
                </m:ctrlPr>
              </m:fPr>
              <m:num>
                <m:r>
                  <w:rPr>
                    <w:rFonts w:ascii="Cambria Math" w:hAnsi="Cambria Math" w:cs="Arial"/>
                    <w:sz w:val="20"/>
                  </w:rPr>
                  <m:t>1.1916</m:t>
                </m:r>
              </m:num>
              <m:den>
                <m:r>
                  <w:rPr>
                    <w:rFonts w:ascii="Cambria Math" w:hAnsi="Cambria Math" w:cs="Arial"/>
                    <w:sz w:val="20"/>
                  </w:rPr>
                  <m:t>2</m:t>
                </m:r>
              </m:den>
            </m:f>
          </m:e>
        </m:d>
        <m:r>
          <w:rPr>
            <w:rFonts w:ascii="Cambria Math" w:hAnsi="Cambria Math" w:cs="Arial"/>
            <w:sz w:val="20"/>
          </w:rPr>
          <m:t>CI=0.5958(CI)</m:t>
        </m:r>
      </m:oMath>
      <w:r w:rsidR="00093A85">
        <w:rPr>
          <w:rFonts w:ascii="Arial" w:hAnsi="Arial" w:cs="Arial"/>
          <w:sz w:val="20"/>
        </w:rPr>
        <w:t xml:space="preserve"> </w:t>
      </w:r>
      <w:r w:rsidR="00CC281F" w:rsidRPr="007F310F">
        <w:rPr>
          <w:rFonts w:ascii="Arial" w:hAnsi="Arial" w:cs="Arial"/>
          <w:sz w:val="20"/>
        </w:rPr>
        <w:t>where:</w:t>
      </w:r>
    </w:p>
    <w:p w:rsidR="00CC281F" w:rsidRPr="007F310F" w:rsidRDefault="00CC281F" w:rsidP="00CC281F">
      <w:pPr>
        <w:pStyle w:val="BodyTextIndent"/>
        <w:spacing w:after="120" w:line="276" w:lineRule="auto"/>
        <w:ind w:left="1080" w:firstLine="0"/>
        <w:rPr>
          <w:rFonts w:ascii="Arial" w:hAnsi="Arial" w:cs="Arial"/>
          <w:sz w:val="20"/>
        </w:rPr>
      </w:pPr>
      <w:r w:rsidRPr="007F310F">
        <w:rPr>
          <w:rFonts w:asciiTheme="majorHAnsi" w:hAnsiTheme="majorHAnsi" w:cs="Arial"/>
          <w:i/>
          <w:sz w:val="20"/>
        </w:rPr>
        <w:t>CI</w:t>
      </w:r>
      <w:r w:rsidRPr="007F310F">
        <w:rPr>
          <w:rFonts w:ascii="Arial" w:hAnsi="Arial" w:cs="Arial"/>
          <w:sz w:val="20"/>
        </w:rPr>
        <w:t xml:space="preserve"> is the contour interval, and </w:t>
      </w:r>
    </w:p>
    <w:p w:rsidR="00CC281F" w:rsidRPr="007F310F" w:rsidRDefault="00CC281F" w:rsidP="005858B3">
      <w:pPr>
        <w:pStyle w:val="BodyTextIndent"/>
        <w:spacing w:after="120" w:line="276" w:lineRule="auto"/>
        <w:ind w:left="720" w:firstLine="360"/>
        <w:rPr>
          <w:rFonts w:ascii="Arial" w:hAnsi="Arial" w:cs="Arial"/>
          <w:b/>
          <w:sz w:val="20"/>
        </w:rPr>
      </w:pPr>
      <m:oMath>
        <m:r>
          <w:rPr>
            <w:rFonts w:ascii="Cambria Math" w:hAnsi="Cambria Math" w:cs="Arial"/>
            <w:sz w:val="20"/>
          </w:rPr>
          <m:t>CI=</m:t>
        </m:r>
        <m:f>
          <m:fPr>
            <m:ctrlPr>
              <w:rPr>
                <w:rFonts w:ascii="Cambria Math" w:hAnsi="Cambria Math" w:cs="Arial"/>
                <w:i/>
                <w:sz w:val="20"/>
              </w:rPr>
            </m:ctrlPr>
          </m:fPr>
          <m:num>
            <m:sSub>
              <m:sSubPr>
                <m:ctrlPr>
                  <w:rPr>
                    <w:rFonts w:ascii="Cambria Math" w:hAnsi="Cambria Math" w:cs="Arial"/>
                    <w:i/>
                    <w:sz w:val="20"/>
                  </w:rPr>
                </m:ctrlPr>
              </m:sSubPr>
              <m:e>
                <m:r>
                  <w:rPr>
                    <w:rFonts w:ascii="Cambria Math" w:hAnsi="Cambria Math" w:cs="Arial"/>
                    <w:sz w:val="20"/>
                  </w:rPr>
                  <m:t>Accuracy</m:t>
                </m:r>
              </m:e>
              <m:sub>
                <m:r>
                  <w:rPr>
                    <w:rFonts w:ascii="Cambria Math" w:hAnsi="Cambria Math" w:cs="Arial"/>
                    <w:sz w:val="20"/>
                  </w:rPr>
                  <m:t>z</m:t>
                </m:r>
              </m:sub>
            </m:sSub>
          </m:num>
          <m:den>
            <m:r>
              <w:rPr>
                <w:rFonts w:ascii="Cambria Math" w:hAnsi="Cambria Math" w:cs="Arial"/>
                <w:sz w:val="20"/>
              </w:rPr>
              <m:t>0.5958</m:t>
            </m:r>
          </m:den>
        </m:f>
        <m:r>
          <w:rPr>
            <w:rFonts w:ascii="Cambria Math" w:hAnsi="Cambria Math" w:cs="Arial"/>
            <w:sz w:val="20"/>
          </w:rPr>
          <m:t>=</m:t>
        </m:r>
        <m:f>
          <m:fPr>
            <m:ctrlPr>
              <w:rPr>
                <w:rFonts w:ascii="Cambria Math" w:hAnsi="Cambria Math" w:cs="Arial"/>
                <w:i/>
                <w:sz w:val="20"/>
              </w:rPr>
            </m:ctrlPr>
          </m:fPr>
          <m:num>
            <m:r>
              <w:rPr>
                <w:rFonts w:ascii="Cambria Math" w:hAnsi="Cambria Math" w:cs="Arial"/>
                <w:sz w:val="20"/>
              </w:rPr>
              <m:t>1.9600</m:t>
            </m:r>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RMSE</m:t>
                    </m:r>
                  </m:e>
                  <m:sub>
                    <m:r>
                      <w:rPr>
                        <w:rFonts w:ascii="Cambria Math" w:hAnsi="Cambria Math" w:cs="Arial"/>
                        <w:sz w:val="20"/>
                      </w:rPr>
                      <m:t>z</m:t>
                    </m:r>
                  </m:sub>
                </m:sSub>
              </m:e>
            </m:d>
          </m:num>
          <m:den>
            <m:r>
              <w:rPr>
                <w:rFonts w:ascii="Cambria Math" w:hAnsi="Cambria Math" w:cs="Arial"/>
                <w:sz w:val="20"/>
              </w:rPr>
              <m:t>0.5958</m:t>
            </m:r>
          </m:den>
        </m:f>
        <m:r>
          <w:rPr>
            <w:rFonts w:ascii="Cambria Math" w:hAnsi="Cambria Math" w:cs="Arial"/>
            <w:sz w:val="20"/>
          </w:rPr>
          <m:t>=3.2898</m:t>
        </m:r>
        <m:d>
          <m:dPr>
            <m:ctrlPr>
              <w:rPr>
                <w:rFonts w:ascii="Cambria Math" w:hAnsi="Cambria Math" w:cs="Arial"/>
                <w:i/>
                <w:sz w:val="20"/>
              </w:rPr>
            </m:ctrlPr>
          </m:dPr>
          <m:e>
            <m:sSub>
              <m:sSubPr>
                <m:ctrlPr>
                  <w:rPr>
                    <w:rFonts w:ascii="Cambria Math" w:hAnsi="Cambria Math" w:cs="Arial"/>
                    <w:i/>
                    <w:sz w:val="20"/>
                  </w:rPr>
                </m:ctrlPr>
              </m:sSubPr>
              <m:e>
                <m:r>
                  <w:rPr>
                    <w:rFonts w:ascii="Cambria Math" w:hAnsi="Cambria Math" w:cs="Arial"/>
                    <w:sz w:val="20"/>
                  </w:rPr>
                  <m:t>RMSE</m:t>
                </m:r>
              </m:e>
              <m:sub>
                <m:r>
                  <w:rPr>
                    <w:rFonts w:ascii="Cambria Math" w:hAnsi="Cambria Math" w:cs="Arial"/>
                    <w:sz w:val="20"/>
                  </w:rPr>
                  <m:t>z</m:t>
                </m:r>
              </m:sub>
            </m:sSub>
          </m:e>
        </m:d>
      </m:oMath>
      <w:r w:rsidRPr="007F310F">
        <w:rPr>
          <w:rStyle w:val="FootnoteReference"/>
          <w:rFonts w:ascii="Arial" w:hAnsi="Arial" w:cs="Arial"/>
          <w:sz w:val="20"/>
        </w:rPr>
        <w:footnoteReference w:id="9"/>
      </w:r>
      <w:r w:rsidRPr="007F310F">
        <w:rPr>
          <w:rFonts w:ascii="Arial" w:hAnsi="Arial" w:cs="Arial"/>
          <w:sz w:val="20"/>
        </w:rPr>
        <w:t>.</w:t>
      </w:r>
    </w:p>
    <w:p w:rsidR="005B4D1E" w:rsidRPr="007F310F" w:rsidRDefault="005B4D1E" w:rsidP="005858B3">
      <w:pPr>
        <w:spacing w:before="240" w:after="120"/>
        <w:rPr>
          <w:rFonts w:ascii="Arial" w:hAnsi="Arial" w:cs="Arial"/>
          <w:b/>
          <w:sz w:val="20"/>
          <w:szCs w:val="20"/>
        </w:rPr>
      </w:pPr>
      <w:r w:rsidRPr="007F310F">
        <w:rPr>
          <w:rFonts w:ascii="Arial" w:hAnsi="Arial" w:cs="Arial"/>
          <w:b/>
          <w:sz w:val="20"/>
          <w:szCs w:val="20"/>
        </w:rPr>
        <w:t>NDEP Vertical Accuracy Statistics</w:t>
      </w:r>
    </w:p>
    <w:p w:rsidR="005B4D1E" w:rsidRPr="007F310F" w:rsidRDefault="005B4D1E" w:rsidP="005B4D1E">
      <w:pPr>
        <w:spacing w:after="120"/>
        <w:rPr>
          <w:rFonts w:ascii="Arial" w:hAnsi="Arial" w:cs="Arial"/>
          <w:sz w:val="20"/>
          <w:szCs w:val="20"/>
        </w:rPr>
      </w:pPr>
      <w:r w:rsidRPr="007F310F">
        <w:rPr>
          <w:rFonts w:ascii="Arial" w:hAnsi="Arial" w:cs="Arial"/>
          <w:sz w:val="20"/>
          <w:szCs w:val="20"/>
        </w:rPr>
        <w:t>Whereas the NSSDA assumes that systematic errors have been eliminated as best as possible and that all remaining errors are random er</w:t>
      </w:r>
      <w:r w:rsidR="005E390D" w:rsidRPr="007F310F">
        <w:rPr>
          <w:rFonts w:ascii="Arial" w:hAnsi="Arial" w:cs="Arial"/>
          <w:sz w:val="20"/>
          <w:szCs w:val="20"/>
        </w:rPr>
        <w:t xml:space="preserve">rors that follow a normal </w:t>
      </w:r>
      <w:r w:rsidRPr="007F310F">
        <w:rPr>
          <w:rFonts w:ascii="Arial" w:hAnsi="Arial" w:cs="Arial"/>
          <w:sz w:val="20"/>
          <w:szCs w:val="20"/>
        </w:rPr>
        <w:t>distribution, the NDEP recognizes that elevation errors, especially in dense vegetation, do not necessarily follow a normal error distribution, as demonstrated by the error histogram</w:t>
      </w:r>
      <w:r w:rsidR="00631E53" w:rsidRPr="007F310F">
        <w:rPr>
          <w:rFonts w:ascii="Arial" w:hAnsi="Arial" w:cs="Arial"/>
          <w:sz w:val="20"/>
          <w:szCs w:val="20"/>
        </w:rPr>
        <w:t xml:space="preserve"> of 100 check points at Figure </w:t>
      </w:r>
      <w:r w:rsidRPr="007F310F">
        <w:rPr>
          <w:rFonts w:ascii="Arial" w:hAnsi="Arial" w:cs="Arial"/>
          <w:sz w:val="20"/>
          <w:szCs w:val="20"/>
        </w:rPr>
        <w:t xml:space="preserve">1 used as an example elevation dataset for this Appendix. </w:t>
      </w:r>
    </w:p>
    <w:p w:rsidR="005B4D1E" w:rsidRPr="007F310F" w:rsidRDefault="005B4D1E" w:rsidP="005B4D1E">
      <w:pPr>
        <w:spacing w:after="120"/>
        <w:rPr>
          <w:rFonts w:ascii="Arial" w:hAnsi="Arial" w:cs="Arial"/>
          <w:sz w:val="20"/>
          <w:szCs w:val="20"/>
        </w:rPr>
      </w:pPr>
      <w:r w:rsidRPr="007F310F">
        <w:rPr>
          <w:rFonts w:ascii="Arial" w:hAnsi="Arial" w:cs="Arial"/>
          <w:sz w:val="20"/>
          <w:szCs w:val="20"/>
        </w:rPr>
        <w:t xml:space="preserve">In </w:t>
      </w:r>
      <w:r w:rsidR="005E390D" w:rsidRPr="007F310F">
        <w:rPr>
          <w:rFonts w:ascii="Arial" w:hAnsi="Arial" w:cs="Arial"/>
          <w:sz w:val="20"/>
          <w:szCs w:val="20"/>
        </w:rPr>
        <w:t xml:space="preserve">vegetated </w:t>
      </w:r>
      <w:r w:rsidRPr="007F310F">
        <w:rPr>
          <w:rFonts w:ascii="Arial" w:hAnsi="Arial" w:cs="Arial"/>
          <w:sz w:val="20"/>
          <w:szCs w:val="20"/>
        </w:rPr>
        <w:t>land cover categories, the NDEP uses the 95</w:t>
      </w:r>
      <w:r w:rsidRPr="007F310F">
        <w:rPr>
          <w:rFonts w:ascii="Arial" w:hAnsi="Arial" w:cs="Arial"/>
          <w:sz w:val="20"/>
          <w:szCs w:val="20"/>
          <w:vertAlign w:val="superscript"/>
        </w:rPr>
        <w:t>th</w:t>
      </w:r>
      <w:r w:rsidRPr="007F310F">
        <w:rPr>
          <w:rFonts w:ascii="Arial" w:hAnsi="Arial" w:cs="Arial"/>
          <w:sz w:val="20"/>
          <w:szCs w:val="20"/>
        </w:rPr>
        <w:t xml:space="preserve"> percentile errors because a single outlier, when squared in the RMSE calculation, will unfairly distort the tested vertical accuracy statistic at the 95% confidence level. Unless errors can be found in the surveyed check point, or the location of the check </w:t>
      </w:r>
      <w:r w:rsidRPr="007F310F">
        <w:rPr>
          <w:rFonts w:ascii="Arial" w:hAnsi="Arial" w:cs="Arial"/>
          <w:sz w:val="20"/>
          <w:szCs w:val="20"/>
        </w:rPr>
        <w:lastRenderedPageBreak/>
        <w:t>point violates NDEP guidelines for location of vertical check points, such outliers should not be discarded. Instead, such outliers should be included in the calculation of the 95</w:t>
      </w:r>
      <w:r w:rsidRPr="007F310F">
        <w:rPr>
          <w:rFonts w:ascii="Arial" w:hAnsi="Arial" w:cs="Arial"/>
          <w:sz w:val="20"/>
          <w:szCs w:val="20"/>
          <w:vertAlign w:val="superscript"/>
        </w:rPr>
        <w:t>th</w:t>
      </w:r>
      <w:r w:rsidRPr="007F310F">
        <w:rPr>
          <w:rFonts w:ascii="Arial" w:hAnsi="Arial" w:cs="Arial"/>
          <w:sz w:val="20"/>
          <w:szCs w:val="20"/>
        </w:rPr>
        <w:t xml:space="preserve"> percentile because: (1) the outliers help identify legitimate issues in mapping the bare-earth terrain in dense vegetation and (2) the 95</w:t>
      </w:r>
      <w:r w:rsidRPr="007F310F">
        <w:rPr>
          <w:rFonts w:ascii="Arial" w:hAnsi="Arial" w:cs="Arial"/>
          <w:sz w:val="20"/>
          <w:szCs w:val="20"/>
          <w:vertAlign w:val="superscript"/>
        </w:rPr>
        <w:t>th</w:t>
      </w:r>
      <w:r w:rsidRPr="007F310F">
        <w:rPr>
          <w:rFonts w:ascii="Arial" w:hAnsi="Arial" w:cs="Arial"/>
          <w:sz w:val="20"/>
          <w:szCs w:val="20"/>
        </w:rPr>
        <w:t xml:space="preserve"> percentile, by definition, identifies that 95% of errors in the dataset have errors with respect to true ground elevation that are equal to or smaller than the 95</w:t>
      </w:r>
      <w:r w:rsidRPr="007F310F">
        <w:rPr>
          <w:rFonts w:ascii="Arial" w:hAnsi="Arial" w:cs="Arial"/>
          <w:sz w:val="20"/>
          <w:szCs w:val="20"/>
          <w:vertAlign w:val="superscript"/>
        </w:rPr>
        <w:t>th</w:t>
      </w:r>
      <w:r w:rsidRPr="007F310F">
        <w:rPr>
          <w:rFonts w:ascii="Arial" w:hAnsi="Arial" w:cs="Arial"/>
          <w:sz w:val="20"/>
          <w:szCs w:val="20"/>
        </w:rPr>
        <w:t xml:space="preserve"> percentile – the goal of the NSSDA.</w:t>
      </w:r>
    </w:p>
    <w:p w:rsidR="005B4D1E" w:rsidRPr="007F310F" w:rsidRDefault="005B4D1E" w:rsidP="005B4D1E">
      <w:pPr>
        <w:spacing w:after="120"/>
        <w:rPr>
          <w:rFonts w:ascii="Arial" w:hAnsi="Arial" w:cs="Arial"/>
          <w:sz w:val="20"/>
          <w:szCs w:val="20"/>
        </w:rPr>
      </w:pPr>
      <w:r w:rsidRPr="007F310F">
        <w:rPr>
          <w:rFonts w:ascii="Arial" w:hAnsi="Arial" w:cs="Arial"/>
          <w:sz w:val="20"/>
          <w:szCs w:val="20"/>
        </w:rPr>
        <w:t>The NDEP uses the following vertical accuracy terms:</w:t>
      </w:r>
    </w:p>
    <w:p w:rsidR="005B4D1E" w:rsidRPr="007F310F" w:rsidRDefault="005B4D1E" w:rsidP="005B4D1E">
      <w:pPr>
        <w:pStyle w:val="ListParagraph"/>
        <w:numPr>
          <w:ilvl w:val="0"/>
          <w:numId w:val="9"/>
        </w:numPr>
        <w:spacing w:after="120"/>
        <w:rPr>
          <w:rFonts w:ascii="Arial" w:hAnsi="Arial" w:cs="Arial"/>
          <w:sz w:val="20"/>
          <w:szCs w:val="20"/>
        </w:rPr>
      </w:pPr>
      <w:r w:rsidRPr="007F310F">
        <w:rPr>
          <w:rFonts w:ascii="Arial" w:hAnsi="Arial" w:cs="Arial"/>
          <w:sz w:val="20"/>
          <w:szCs w:val="20"/>
        </w:rPr>
        <w:t xml:space="preserve">Fundamental Vertical Accuracy (FVA) — Vertical accuracy at the 95% confidence level in open terrain only where errors should approximate a normal error distribution. FVA check points should be well-distributed and located only in open terrain, free of vegetation, where there is a high probability that the sensor will have detected the ground surface. </w:t>
      </w:r>
      <w:r w:rsidR="00631E53" w:rsidRPr="007F310F">
        <w:rPr>
          <w:rFonts w:ascii="Arial" w:hAnsi="Arial" w:cs="Arial"/>
          <w:sz w:val="20"/>
          <w:szCs w:val="20"/>
        </w:rPr>
        <w:t>FVA  = RMSEz (in open terrain) x 1.96</w:t>
      </w:r>
      <w:r w:rsidR="004C479C">
        <w:rPr>
          <w:rFonts w:ascii="Arial" w:hAnsi="Arial" w:cs="Arial"/>
          <w:sz w:val="20"/>
          <w:szCs w:val="20"/>
        </w:rPr>
        <w:t>.</w:t>
      </w:r>
    </w:p>
    <w:p w:rsidR="005B4D1E" w:rsidRPr="007F310F" w:rsidRDefault="005B4D1E" w:rsidP="005B4D1E">
      <w:pPr>
        <w:pStyle w:val="ListParagraph"/>
        <w:numPr>
          <w:ilvl w:val="0"/>
          <w:numId w:val="9"/>
        </w:numPr>
        <w:spacing w:after="120"/>
        <w:rPr>
          <w:rFonts w:ascii="Arial" w:hAnsi="Arial" w:cs="Arial"/>
          <w:sz w:val="20"/>
          <w:szCs w:val="20"/>
        </w:rPr>
      </w:pPr>
      <w:r w:rsidRPr="007F310F">
        <w:rPr>
          <w:rFonts w:ascii="Arial" w:hAnsi="Arial" w:cs="Arial"/>
          <w:sz w:val="20"/>
          <w:szCs w:val="20"/>
        </w:rPr>
        <w:t>Supplemental Vertical Accuracy (SVA) — Vertical accuracy at the 95</w:t>
      </w:r>
      <w:r w:rsidRPr="007F310F">
        <w:rPr>
          <w:rFonts w:ascii="Arial" w:hAnsi="Arial" w:cs="Arial"/>
          <w:sz w:val="20"/>
          <w:szCs w:val="20"/>
          <w:vertAlign w:val="superscript"/>
        </w:rPr>
        <w:t>th</w:t>
      </w:r>
      <w:r w:rsidRPr="007F310F">
        <w:rPr>
          <w:rFonts w:ascii="Arial" w:hAnsi="Arial" w:cs="Arial"/>
          <w:sz w:val="20"/>
          <w:szCs w:val="20"/>
        </w:rPr>
        <w:t xml:space="preserve"> percentile in each individual land cover category where vertical errors may not follow a normal error distribution. SVA is computed separately for </w:t>
      </w:r>
      <w:r w:rsidR="005E390D" w:rsidRPr="007F310F">
        <w:rPr>
          <w:rFonts w:ascii="Arial" w:hAnsi="Arial" w:cs="Arial"/>
          <w:sz w:val="20"/>
          <w:szCs w:val="20"/>
        </w:rPr>
        <w:t>each major land cover category</w:t>
      </w:r>
      <w:r w:rsidRPr="007F310F">
        <w:rPr>
          <w:rFonts w:ascii="Arial" w:hAnsi="Arial" w:cs="Arial"/>
          <w:sz w:val="20"/>
          <w:szCs w:val="20"/>
        </w:rPr>
        <w:t xml:space="preserve"> being tested. SVAs are always accompanied by a FVA.</w:t>
      </w:r>
    </w:p>
    <w:p w:rsidR="005B4D1E" w:rsidRPr="007F310F" w:rsidRDefault="005B4D1E" w:rsidP="005B4D1E">
      <w:pPr>
        <w:pStyle w:val="ListParagraph"/>
        <w:numPr>
          <w:ilvl w:val="0"/>
          <w:numId w:val="9"/>
        </w:numPr>
        <w:spacing w:after="120"/>
        <w:rPr>
          <w:rFonts w:ascii="Arial" w:hAnsi="Arial" w:cs="Arial"/>
          <w:sz w:val="20"/>
          <w:szCs w:val="20"/>
        </w:rPr>
      </w:pPr>
      <w:r w:rsidRPr="007F310F">
        <w:rPr>
          <w:rFonts w:ascii="Arial" w:hAnsi="Arial" w:cs="Arial"/>
          <w:sz w:val="20"/>
          <w:szCs w:val="20"/>
        </w:rPr>
        <w:t>Consolidated Vertical Accuracy (CVA) — Vertical accuracy at the 95</w:t>
      </w:r>
      <w:r w:rsidRPr="007F310F">
        <w:rPr>
          <w:rFonts w:ascii="Arial" w:hAnsi="Arial" w:cs="Arial"/>
          <w:sz w:val="20"/>
          <w:szCs w:val="20"/>
          <w:vertAlign w:val="superscript"/>
        </w:rPr>
        <w:t>th</w:t>
      </w:r>
      <w:r w:rsidR="005E390D" w:rsidRPr="007F310F">
        <w:rPr>
          <w:rFonts w:ascii="Arial" w:hAnsi="Arial" w:cs="Arial"/>
          <w:sz w:val="20"/>
          <w:szCs w:val="20"/>
        </w:rPr>
        <w:t xml:space="preserve"> percentile in all</w:t>
      </w:r>
      <w:r w:rsidRPr="007F310F">
        <w:rPr>
          <w:rFonts w:ascii="Arial" w:hAnsi="Arial" w:cs="Arial"/>
          <w:sz w:val="20"/>
          <w:szCs w:val="20"/>
        </w:rPr>
        <w:t xml:space="preserve"> land cover categories combined. </w:t>
      </w:r>
    </w:p>
    <w:p w:rsidR="00431CA2" w:rsidRPr="007F310F" w:rsidRDefault="00431CA2" w:rsidP="00431CA2">
      <w:pPr>
        <w:spacing w:after="120"/>
        <w:rPr>
          <w:rFonts w:ascii="Arial" w:hAnsi="Arial" w:cs="Arial"/>
          <w:b/>
          <w:sz w:val="20"/>
          <w:szCs w:val="20"/>
        </w:rPr>
      </w:pPr>
      <w:r w:rsidRPr="007F310F">
        <w:rPr>
          <w:rFonts w:ascii="Arial" w:hAnsi="Arial" w:cs="Arial"/>
          <w:b/>
          <w:sz w:val="20"/>
          <w:szCs w:val="20"/>
        </w:rPr>
        <w:t>Example Elevation Dataset</w:t>
      </w:r>
    </w:p>
    <w:p w:rsidR="00431CA2" w:rsidRPr="007F310F" w:rsidRDefault="00431CA2" w:rsidP="00431CA2">
      <w:pPr>
        <w:spacing w:after="120"/>
        <w:rPr>
          <w:rFonts w:ascii="Arial" w:hAnsi="Arial" w:cs="Arial"/>
          <w:sz w:val="20"/>
          <w:szCs w:val="20"/>
        </w:rPr>
      </w:pPr>
      <w:r w:rsidRPr="007F310F">
        <w:rPr>
          <w:rFonts w:ascii="Arial" w:hAnsi="Arial" w:cs="Arial"/>
          <w:sz w:val="20"/>
          <w:szCs w:val="20"/>
        </w:rPr>
        <w:t>Figure 1</w:t>
      </w:r>
      <w:r w:rsidR="004C479C">
        <w:rPr>
          <w:rFonts w:ascii="Arial" w:hAnsi="Arial" w:cs="Arial"/>
          <w:sz w:val="20"/>
          <w:szCs w:val="20"/>
        </w:rPr>
        <w:t>,</w:t>
      </w:r>
      <w:r w:rsidRPr="007F310F">
        <w:rPr>
          <w:rFonts w:ascii="Arial" w:hAnsi="Arial" w:cs="Arial"/>
          <w:sz w:val="20"/>
          <w:szCs w:val="20"/>
        </w:rPr>
        <w:t xml:space="preserve"> plus Tables 8</w:t>
      </w:r>
      <w:r w:rsidR="00966009" w:rsidRPr="007F310F">
        <w:rPr>
          <w:rFonts w:ascii="Arial" w:hAnsi="Arial" w:cs="Arial"/>
          <w:sz w:val="20"/>
          <w:szCs w:val="20"/>
        </w:rPr>
        <w:t xml:space="preserve"> and</w:t>
      </w:r>
      <w:r w:rsidRPr="007F310F">
        <w:rPr>
          <w:rFonts w:ascii="Arial" w:hAnsi="Arial" w:cs="Arial"/>
          <w:sz w:val="20"/>
          <w:szCs w:val="20"/>
        </w:rPr>
        <w:t xml:space="preserve"> 9</w:t>
      </w:r>
      <w:r w:rsidR="004C479C">
        <w:rPr>
          <w:rFonts w:ascii="Arial" w:hAnsi="Arial" w:cs="Arial"/>
          <w:sz w:val="20"/>
          <w:szCs w:val="20"/>
        </w:rPr>
        <w:t>,</w:t>
      </w:r>
      <w:r w:rsidRPr="007F310F">
        <w:rPr>
          <w:rFonts w:ascii="Arial" w:hAnsi="Arial" w:cs="Arial"/>
          <w:sz w:val="20"/>
          <w:szCs w:val="20"/>
        </w:rPr>
        <w:t xml:space="preserve"> refer to an actual elevation dataset tested </w:t>
      </w:r>
      <w:r w:rsidR="00966009" w:rsidRPr="007F310F">
        <w:rPr>
          <w:rFonts w:ascii="Arial" w:hAnsi="Arial" w:cs="Arial"/>
          <w:sz w:val="20"/>
          <w:szCs w:val="20"/>
        </w:rPr>
        <w:t xml:space="preserve">by </w:t>
      </w:r>
      <w:r w:rsidR="00FA558C" w:rsidRPr="007F310F">
        <w:rPr>
          <w:rFonts w:ascii="Arial" w:hAnsi="Arial" w:cs="Arial"/>
          <w:sz w:val="20"/>
          <w:szCs w:val="20"/>
        </w:rPr>
        <w:t>prior</w:t>
      </w:r>
      <w:r w:rsidR="00966009" w:rsidRPr="007F310F">
        <w:rPr>
          <w:rFonts w:ascii="Arial" w:hAnsi="Arial" w:cs="Arial"/>
          <w:sz w:val="20"/>
          <w:szCs w:val="20"/>
        </w:rPr>
        <w:t xml:space="preserve"> methods. Table 10 shows how the same checkpoints would be tested per these new ASPRS standards.</w:t>
      </w:r>
    </w:p>
    <w:p w:rsidR="005B4D1E" w:rsidRPr="00546269" w:rsidRDefault="005B4D1E" w:rsidP="005B4D1E">
      <w:pPr>
        <w:keepNext/>
        <w:spacing w:after="0"/>
        <w:jc w:val="center"/>
      </w:pPr>
      <w:r w:rsidRPr="00546269">
        <w:rPr>
          <w:rFonts w:ascii="Times New Roman" w:hAnsi="Times New Roman" w:cs="Times New Roman"/>
          <w:noProof/>
          <w:sz w:val="24"/>
          <w:szCs w:val="24"/>
        </w:rPr>
        <w:drawing>
          <wp:inline distT="0" distB="0" distL="0" distR="0" wp14:anchorId="67033B41" wp14:editId="020512D2">
            <wp:extent cx="5867817" cy="446520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4519" t="31062" r="17949" b="10822"/>
                    <a:stretch>
                      <a:fillRect/>
                    </a:stretch>
                  </pic:blipFill>
                  <pic:spPr bwMode="auto">
                    <a:xfrm>
                      <a:off x="0" y="0"/>
                      <a:ext cx="5867400" cy="4464891"/>
                    </a:xfrm>
                    <a:prstGeom prst="rect">
                      <a:avLst/>
                    </a:prstGeom>
                    <a:noFill/>
                    <a:ln w="9525">
                      <a:noFill/>
                      <a:miter lim="800000"/>
                      <a:headEnd/>
                      <a:tailEnd/>
                    </a:ln>
                  </pic:spPr>
                </pic:pic>
              </a:graphicData>
            </a:graphic>
          </wp:inline>
        </w:drawing>
      </w:r>
    </w:p>
    <w:p w:rsidR="005B4D1E" w:rsidRPr="00546269" w:rsidRDefault="00631E53" w:rsidP="005B4D1E">
      <w:pPr>
        <w:pStyle w:val="Caption"/>
        <w:jc w:val="center"/>
        <w:rPr>
          <w:rFonts w:cs="Times New Roman"/>
          <w:color w:val="auto"/>
          <w:sz w:val="22"/>
          <w:szCs w:val="22"/>
        </w:rPr>
      </w:pPr>
      <w:r w:rsidRPr="00546269">
        <w:rPr>
          <w:rFonts w:cs="Times New Roman"/>
          <w:color w:val="auto"/>
          <w:sz w:val="22"/>
          <w:szCs w:val="22"/>
        </w:rPr>
        <w:t xml:space="preserve">Figure </w:t>
      </w:r>
      <w:r w:rsidR="008150D2" w:rsidRPr="00546269">
        <w:rPr>
          <w:rFonts w:cs="Times New Roman"/>
          <w:color w:val="auto"/>
          <w:sz w:val="22"/>
          <w:szCs w:val="22"/>
        </w:rPr>
        <w:fldChar w:fldCharType="begin"/>
      </w:r>
      <w:r w:rsidR="005B4D1E" w:rsidRPr="00546269">
        <w:rPr>
          <w:rFonts w:cs="Times New Roman"/>
          <w:color w:val="auto"/>
          <w:sz w:val="22"/>
          <w:szCs w:val="22"/>
        </w:rPr>
        <w:instrText xml:space="preserve"> SEQ Figure \* ARABIC </w:instrText>
      </w:r>
      <w:r w:rsidR="008150D2" w:rsidRPr="00546269">
        <w:rPr>
          <w:rFonts w:cs="Times New Roman"/>
          <w:color w:val="auto"/>
          <w:sz w:val="22"/>
          <w:szCs w:val="22"/>
        </w:rPr>
        <w:fldChar w:fldCharType="separate"/>
      </w:r>
      <w:r w:rsidR="000B00AA">
        <w:rPr>
          <w:rFonts w:cs="Times New Roman"/>
          <w:noProof/>
          <w:color w:val="auto"/>
          <w:sz w:val="22"/>
          <w:szCs w:val="22"/>
        </w:rPr>
        <w:t>1</w:t>
      </w:r>
      <w:r w:rsidR="008150D2" w:rsidRPr="00546269">
        <w:rPr>
          <w:rFonts w:cs="Times New Roman"/>
          <w:color w:val="auto"/>
          <w:sz w:val="22"/>
          <w:szCs w:val="22"/>
        </w:rPr>
        <w:fldChar w:fldCharType="end"/>
      </w:r>
      <w:r w:rsidR="005B4D1E" w:rsidRPr="00546269">
        <w:rPr>
          <w:rFonts w:cs="Times New Roman"/>
          <w:color w:val="auto"/>
          <w:sz w:val="22"/>
          <w:szCs w:val="22"/>
        </w:rPr>
        <w:t>. Error histogram of typical elevation dataset, showing two outliers in vegetated areas</w:t>
      </w:r>
      <w:r w:rsidR="004C479C">
        <w:rPr>
          <w:rFonts w:cs="Times New Roman"/>
          <w:color w:val="auto"/>
          <w:sz w:val="22"/>
          <w:szCs w:val="22"/>
        </w:rPr>
        <w:t>.</w:t>
      </w:r>
    </w:p>
    <w:p w:rsidR="005B4D1E" w:rsidRPr="007F310F" w:rsidRDefault="00631E53" w:rsidP="005B4D1E">
      <w:pPr>
        <w:spacing w:after="120"/>
        <w:rPr>
          <w:rFonts w:ascii="Arial" w:hAnsi="Arial" w:cs="Arial"/>
          <w:sz w:val="20"/>
          <w:szCs w:val="20"/>
        </w:rPr>
      </w:pPr>
      <w:r w:rsidRPr="007F310F">
        <w:rPr>
          <w:rFonts w:ascii="Arial" w:hAnsi="Arial" w:cs="Arial"/>
          <w:sz w:val="20"/>
          <w:szCs w:val="20"/>
        </w:rPr>
        <w:lastRenderedPageBreak/>
        <w:t xml:space="preserve">Figure </w:t>
      </w:r>
      <w:r w:rsidR="005B4D1E" w:rsidRPr="007F310F">
        <w:rPr>
          <w:rFonts w:ascii="Arial" w:hAnsi="Arial" w:cs="Arial"/>
          <w:sz w:val="20"/>
          <w:szCs w:val="20"/>
        </w:rPr>
        <w:t xml:space="preserve">1 shows an actual error histogram resulting from 100 check points, 20 each in five land cover categories: (1) open terrain, (2) urban terrain, concrete and asphalt, (3) tall weeds and crops, (4) brush lands and trees, and (5) fully forested. In this lidar example, the smaller outlier of 49-cm is in tall weeds and crops, and the larger outlier of 70-cm is in the fully forested land cover category. The remaining 98 elevation error values appear to approximate a normal error distribution with a mean error close to zero; therefore, the standard deviation and RMSE values are nearly identical. When mean errors are not close to zero, the standard deviation values will always be smaller than the RMSE values. </w:t>
      </w:r>
    </w:p>
    <w:p w:rsidR="00424C7E" w:rsidRPr="007F310F" w:rsidRDefault="005B4D1E" w:rsidP="005B4D1E">
      <w:pPr>
        <w:spacing w:after="120"/>
        <w:rPr>
          <w:rFonts w:ascii="Arial" w:hAnsi="Arial" w:cs="Arial"/>
          <w:sz w:val="20"/>
          <w:szCs w:val="20"/>
        </w:rPr>
      </w:pPr>
      <w:r w:rsidRPr="007F310F">
        <w:rPr>
          <w:rFonts w:ascii="Arial" w:hAnsi="Arial" w:cs="Arial"/>
          <w:sz w:val="20"/>
          <w:szCs w:val="20"/>
        </w:rPr>
        <w:t>Without considering the 95</w:t>
      </w:r>
      <w:r w:rsidRPr="007F310F">
        <w:rPr>
          <w:rFonts w:ascii="Arial" w:hAnsi="Arial" w:cs="Arial"/>
          <w:sz w:val="20"/>
          <w:szCs w:val="20"/>
          <w:vertAlign w:val="superscript"/>
        </w:rPr>
        <w:t>th</w:t>
      </w:r>
      <w:r w:rsidRPr="007F310F">
        <w:rPr>
          <w:rFonts w:ascii="Arial" w:hAnsi="Arial" w:cs="Arial"/>
          <w:sz w:val="20"/>
          <w:szCs w:val="20"/>
        </w:rPr>
        <w:t xml:space="preserve"> percentile errors, traditional accuracy statist</w:t>
      </w:r>
      <w:r w:rsidR="009969D3" w:rsidRPr="007F310F">
        <w:rPr>
          <w:rFonts w:ascii="Arial" w:hAnsi="Arial" w:cs="Arial"/>
          <w:sz w:val="20"/>
          <w:szCs w:val="20"/>
        </w:rPr>
        <w:t>ics</w:t>
      </w:r>
      <w:r w:rsidR="00593044" w:rsidRPr="007F310F">
        <w:rPr>
          <w:rFonts w:ascii="Arial" w:hAnsi="Arial" w:cs="Arial"/>
          <w:sz w:val="20"/>
          <w:szCs w:val="20"/>
        </w:rPr>
        <w:t xml:space="preserve">, which preceded these </w:t>
      </w:r>
      <w:r w:rsidR="00593044" w:rsidRPr="007F310F">
        <w:rPr>
          <w:rFonts w:ascii="Arial" w:hAnsi="Arial" w:cs="Arial"/>
          <w:i/>
          <w:sz w:val="20"/>
          <w:szCs w:val="20"/>
        </w:rPr>
        <w:t>ASPRS Accuracy Standards for Digital Geospatial Data</w:t>
      </w:r>
      <w:r w:rsidR="00593044" w:rsidRPr="007F310F">
        <w:rPr>
          <w:rFonts w:ascii="Arial" w:hAnsi="Arial" w:cs="Arial"/>
          <w:sz w:val="20"/>
          <w:szCs w:val="20"/>
        </w:rPr>
        <w:t>,</w:t>
      </w:r>
      <w:r w:rsidR="009969D3" w:rsidRPr="007F310F">
        <w:rPr>
          <w:rFonts w:ascii="Arial" w:hAnsi="Arial" w:cs="Arial"/>
          <w:sz w:val="20"/>
          <w:szCs w:val="20"/>
        </w:rPr>
        <w:t xml:space="preserve"> would be as shown in Tabl</w:t>
      </w:r>
      <w:r w:rsidR="007E66B5" w:rsidRPr="007F310F">
        <w:rPr>
          <w:rFonts w:ascii="Arial" w:hAnsi="Arial" w:cs="Arial"/>
          <w:sz w:val="20"/>
          <w:szCs w:val="20"/>
        </w:rPr>
        <w:t>e 8</w:t>
      </w:r>
      <w:r w:rsidRPr="007F310F">
        <w:rPr>
          <w:rFonts w:ascii="Arial" w:hAnsi="Arial" w:cs="Arial"/>
          <w:sz w:val="20"/>
          <w:szCs w:val="20"/>
        </w:rPr>
        <w:t xml:space="preserve">. Note that the maximum error, skew, </w:t>
      </w:r>
      <w:bookmarkStart w:id="0" w:name="_GoBack"/>
      <w:r w:rsidR="00681461" w:rsidRPr="007F310F">
        <w:rPr>
          <w:rFonts w:ascii="Arial" w:hAnsi="Arial" w:cs="Arial"/>
          <w:sz w:val="20"/>
          <w:szCs w:val="20"/>
        </w:rPr>
        <w:t>kurtosis</w:t>
      </w:r>
      <w:bookmarkEnd w:id="0"/>
      <w:r w:rsidR="00681461" w:rsidRPr="007F310F">
        <w:rPr>
          <w:rFonts w:ascii="Arial" w:hAnsi="Arial" w:cs="Arial"/>
          <w:sz w:val="20"/>
          <w:szCs w:val="20"/>
        </w:rPr>
        <w:t xml:space="preserve">, </w:t>
      </w:r>
      <w:r w:rsidRPr="007F310F">
        <w:rPr>
          <w:rFonts w:ascii="Arial" w:hAnsi="Arial" w:cs="Arial"/>
          <w:sz w:val="20"/>
          <w:szCs w:val="20"/>
        </w:rPr>
        <w:t>standard deviation and RMSE values are somewhat higher for weeds and crops because of the 49-cm outlier, and they are much higher for the fully forested land cover category because of the 70-c</w:t>
      </w:r>
      <w:r w:rsidR="007F310F">
        <w:rPr>
          <w:rFonts w:ascii="Arial" w:hAnsi="Arial" w:cs="Arial"/>
          <w:sz w:val="20"/>
          <w:szCs w:val="20"/>
        </w:rPr>
        <w:t>m outlier.</w:t>
      </w:r>
    </w:p>
    <w:p w:rsidR="005B4D1E" w:rsidRPr="007F310F" w:rsidRDefault="009969D3" w:rsidP="005B4D1E">
      <w:pPr>
        <w:spacing w:after="120"/>
        <w:jc w:val="center"/>
        <w:rPr>
          <w:rFonts w:ascii="Arial" w:hAnsi="Arial" w:cs="Arial"/>
          <w:b/>
          <w:sz w:val="20"/>
          <w:szCs w:val="20"/>
        </w:rPr>
      </w:pPr>
      <w:r w:rsidRPr="007F310F">
        <w:rPr>
          <w:rFonts w:ascii="Arial" w:hAnsi="Arial" w:cs="Arial"/>
          <w:b/>
          <w:sz w:val="20"/>
          <w:szCs w:val="20"/>
        </w:rPr>
        <w:t xml:space="preserve">Table </w:t>
      </w:r>
      <w:r w:rsidR="007E66B5" w:rsidRPr="007F310F">
        <w:rPr>
          <w:rFonts w:ascii="Arial" w:hAnsi="Arial" w:cs="Arial"/>
          <w:b/>
          <w:sz w:val="20"/>
          <w:szCs w:val="20"/>
        </w:rPr>
        <w:t>8</w:t>
      </w:r>
      <w:r w:rsidR="005B4D1E" w:rsidRPr="007F310F">
        <w:rPr>
          <w:rFonts w:ascii="Arial" w:hAnsi="Arial" w:cs="Arial"/>
          <w:b/>
          <w:sz w:val="20"/>
          <w:szCs w:val="20"/>
        </w:rPr>
        <w:t>. Traditional Accuracy Statistics for Example Elevation Dataset</w:t>
      </w:r>
    </w:p>
    <w:tbl>
      <w:tblPr>
        <w:tblStyle w:val="TableGrid"/>
        <w:tblW w:w="9468" w:type="dxa"/>
        <w:tblLayout w:type="fixed"/>
        <w:tblLook w:val="04A0" w:firstRow="1" w:lastRow="0" w:firstColumn="1" w:lastColumn="0" w:noHBand="0" w:noVBand="1"/>
      </w:tblPr>
      <w:tblGrid>
        <w:gridCol w:w="1008"/>
        <w:gridCol w:w="810"/>
        <w:gridCol w:w="720"/>
        <w:gridCol w:w="720"/>
        <w:gridCol w:w="810"/>
        <w:gridCol w:w="990"/>
        <w:gridCol w:w="990"/>
        <w:gridCol w:w="810"/>
        <w:gridCol w:w="810"/>
        <w:gridCol w:w="900"/>
        <w:gridCol w:w="900"/>
      </w:tblGrid>
      <w:tr w:rsidR="00D16C75" w:rsidRPr="007F310F" w:rsidTr="00D16C75">
        <w:tc>
          <w:tcPr>
            <w:tcW w:w="1008" w:type="dxa"/>
            <w:shd w:val="clear" w:color="auto" w:fill="BFBFBF" w:themeFill="background1" w:themeFillShade="BF"/>
          </w:tcPr>
          <w:p w:rsidR="00140809" w:rsidRPr="00D16C75" w:rsidRDefault="00140809" w:rsidP="006C2F1A">
            <w:pPr>
              <w:rPr>
                <w:rFonts w:ascii="Arial" w:hAnsi="Arial" w:cs="Arial"/>
                <w:b/>
                <w:sz w:val="18"/>
                <w:szCs w:val="18"/>
              </w:rPr>
            </w:pPr>
            <w:r w:rsidRPr="00D16C75">
              <w:rPr>
                <w:rFonts w:ascii="Arial" w:hAnsi="Arial" w:cs="Arial"/>
                <w:b/>
                <w:sz w:val="18"/>
                <w:szCs w:val="18"/>
              </w:rPr>
              <w:t>Land Cover Category</w:t>
            </w:r>
          </w:p>
        </w:tc>
        <w:tc>
          <w:tcPr>
            <w:tcW w:w="81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 of Check Points</w:t>
            </w:r>
          </w:p>
        </w:tc>
        <w:tc>
          <w:tcPr>
            <w:tcW w:w="72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 xml:space="preserve">Min. </w:t>
            </w:r>
          </w:p>
          <w:p w:rsidR="00140809" w:rsidRPr="00D16C75" w:rsidRDefault="00140809" w:rsidP="006C2F1A">
            <w:pPr>
              <w:jc w:val="center"/>
              <w:rPr>
                <w:rFonts w:ascii="Arial" w:hAnsi="Arial" w:cs="Arial"/>
                <w:b/>
                <w:sz w:val="18"/>
                <w:szCs w:val="18"/>
              </w:rPr>
            </w:pPr>
            <w:r w:rsidRPr="00D16C75">
              <w:rPr>
                <w:rFonts w:ascii="Arial" w:hAnsi="Arial" w:cs="Arial"/>
                <w:b/>
                <w:sz w:val="18"/>
                <w:szCs w:val="18"/>
              </w:rPr>
              <w:t>(m)</w:t>
            </w:r>
          </w:p>
        </w:tc>
        <w:tc>
          <w:tcPr>
            <w:tcW w:w="72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 xml:space="preserve">Max. </w:t>
            </w:r>
          </w:p>
          <w:p w:rsidR="00140809" w:rsidRPr="00D16C75" w:rsidRDefault="00140809" w:rsidP="006C2F1A">
            <w:pPr>
              <w:jc w:val="center"/>
              <w:rPr>
                <w:rFonts w:ascii="Arial" w:hAnsi="Arial" w:cs="Arial"/>
                <w:b/>
                <w:sz w:val="18"/>
                <w:szCs w:val="18"/>
              </w:rPr>
            </w:pPr>
            <w:r w:rsidRPr="00D16C75">
              <w:rPr>
                <w:rFonts w:ascii="Arial" w:hAnsi="Arial" w:cs="Arial"/>
                <w:b/>
                <w:sz w:val="18"/>
                <w:szCs w:val="18"/>
              </w:rPr>
              <w:t>(m)</w:t>
            </w:r>
          </w:p>
        </w:tc>
        <w:tc>
          <w:tcPr>
            <w:tcW w:w="81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Mean (m)</w:t>
            </w:r>
          </w:p>
        </w:tc>
        <w:tc>
          <w:tcPr>
            <w:tcW w:w="99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Mean Absolute (m)</w:t>
            </w:r>
          </w:p>
        </w:tc>
        <w:tc>
          <w:tcPr>
            <w:tcW w:w="99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Median (m)</w:t>
            </w:r>
          </w:p>
        </w:tc>
        <w:tc>
          <w:tcPr>
            <w:tcW w:w="810" w:type="dxa"/>
            <w:shd w:val="clear" w:color="auto" w:fill="BFBFBF" w:themeFill="background1" w:themeFillShade="BF"/>
            <w:vAlign w:val="center"/>
          </w:tcPr>
          <w:p w:rsidR="00140809" w:rsidRPr="00D16C75" w:rsidRDefault="00140809" w:rsidP="00140809">
            <w:pPr>
              <w:jc w:val="center"/>
              <w:rPr>
                <w:rFonts w:ascii="Arial" w:hAnsi="Arial" w:cs="Arial"/>
                <w:b/>
                <w:sz w:val="18"/>
                <w:szCs w:val="18"/>
              </w:rPr>
            </w:pPr>
            <w:r w:rsidRPr="00D16C75">
              <w:rPr>
                <w:rFonts w:ascii="Arial" w:hAnsi="Arial" w:cs="Arial"/>
                <w:b/>
                <w:sz w:val="18"/>
                <w:szCs w:val="18"/>
              </w:rPr>
              <w:t>Skew</w:t>
            </w:r>
          </w:p>
        </w:tc>
        <w:tc>
          <w:tcPr>
            <w:tcW w:w="810" w:type="dxa"/>
            <w:shd w:val="clear" w:color="auto" w:fill="BFBFBF" w:themeFill="background1" w:themeFillShade="BF"/>
            <w:vAlign w:val="center"/>
          </w:tcPr>
          <w:p w:rsidR="00140809" w:rsidRPr="00D16C75" w:rsidRDefault="007B40A4" w:rsidP="006C2F1A">
            <w:pPr>
              <w:jc w:val="center"/>
              <w:rPr>
                <w:rFonts w:ascii="Arial" w:hAnsi="Arial" w:cs="Arial"/>
                <w:b/>
                <w:sz w:val="18"/>
                <w:szCs w:val="18"/>
              </w:rPr>
            </w:pPr>
            <w:r w:rsidRPr="00D16C75">
              <w:rPr>
                <w:rFonts w:ascii="Arial" w:hAnsi="Arial" w:cs="Arial"/>
                <w:b/>
                <w:sz w:val="18"/>
                <w:szCs w:val="18"/>
              </w:rPr>
              <w:t>Kur</w:t>
            </w:r>
            <w:r w:rsidR="00272D72" w:rsidRPr="00D16C75">
              <w:rPr>
                <w:rFonts w:ascii="Arial" w:hAnsi="Arial" w:cs="Arial"/>
                <w:b/>
                <w:sz w:val="18"/>
                <w:szCs w:val="18"/>
              </w:rPr>
              <w:t>-</w:t>
            </w:r>
            <w:r w:rsidRPr="00D16C75">
              <w:rPr>
                <w:rFonts w:ascii="Arial" w:hAnsi="Arial" w:cs="Arial"/>
                <w:b/>
                <w:sz w:val="18"/>
                <w:szCs w:val="18"/>
              </w:rPr>
              <w:t>tosis</w:t>
            </w:r>
          </w:p>
        </w:tc>
        <w:tc>
          <w:tcPr>
            <w:tcW w:w="90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StdDev (m)</w:t>
            </w:r>
          </w:p>
        </w:tc>
        <w:tc>
          <w:tcPr>
            <w:tcW w:w="900" w:type="dxa"/>
            <w:shd w:val="clear" w:color="auto" w:fill="BFBFBF" w:themeFill="background1" w:themeFillShade="BF"/>
            <w:vAlign w:val="center"/>
          </w:tcPr>
          <w:p w:rsidR="00140809" w:rsidRPr="00D16C75" w:rsidRDefault="00140809" w:rsidP="006C2F1A">
            <w:pPr>
              <w:jc w:val="center"/>
              <w:rPr>
                <w:rFonts w:ascii="Arial" w:hAnsi="Arial" w:cs="Arial"/>
                <w:b/>
                <w:sz w:val="18"/>
                <w:szCs w:val="18"/>
              </w:rPr>
            </w:pPr>
            <w:r w:rsidRPr="00D16C75">
              <w:rPr>
                <w:rFonts w:ascii="Arial" w:hAnsi="Arial" w:cs="Arial"/>
                <w:b/>
                <w:sz w:val="18"/>
                <w:szCs w:val="18"/>
              </w:rPr>
              <w:t>RMSEz (m)</w:t>
            </w:r>
          </w:p>
        </w:tc>
      </w:tr>
      <w:tr w:rsidR="00D16C75" w:rsidRPr="007F310F" w:rsidTr="00D16C75">
        <w:tc>
          <w:tcPr>
            <w:tcW w:w="1008" w:type="dxa"/>
          </w:tcPr>
          <w:p w:rsidR="00140809" w:rsidRPr="00D16C75" w:rsidRDefault="00140809" w:rsidP="006C2F1A">
            <w:pPr>
              <w:rPr>
                <w:rFonts w:ascii="Arial" w:hAnsi="Arial" w:cs="Arial"/>
                <w:b/>
                <w:sz w:val="18"/>
                <w:szCs w:val="18"/>
              </w:rPr>
            </w:pPr>
            <w:r w:rsidRPr="00D16C75">
              <w:rPr>
                <w:rFonts w:ascii="Arial" w:hAnsi="Arial" w:cs="Arial"/>
                <w:b/>
                <w:sz w:val="18"/>
                <w:szCs w:val="18"/>
              </w:rPr>
              <w:t>Open Terrain</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20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0.08</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-0.02</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0.04</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0.00</w:t>
            </w:r>
          </w:p>
        </w:tc>
        <w:tc>
          <w:tcPr>
            <w:tcW w:w="810" w:type="dxa"/>
            <w:vAlign w:val="center"/>
          </w:tcPr>
          <w:p w:rsidR="00140809" w:rsidRPr="00D16C75" w:rsidRDefault="00140809" w:rsidP="00140809">
            <w:pPr>
              <w:jc w:val="center"/>
              <w:rPr>
                <w:rFonts w:ascii="Arial" w:hAnsi="Arial" w:cs="Arial"/>
                <w:sz w:val="18"/>
                <w:szCs w:val="18"/>
              </w:rPr>
            </w:pPr>
            <w:r w:rsidRPr="00D16C75">
              <w:rPr>
                <w:rFonts w:ascii="Arial" w:hAnsi="Arial" w:cs="Arial"/>
                <w:sz w:val="18"/>
                <w:szCs w:val="18"/>
              </w:rPr>
              <w:t>-0.19</w:t>
            </w:r>
          </w:p>
        </w:tc>
        <w:tc>
          <w:tcPr>
            <w:tcW w:w="810" w:type="dxa"/>
            <w:vAlign w:val="center"/>
          </w:tcPr>
          <w:p w:rsidR="00140809" w:rsidRPr="00D16C75" w:rsidRDefault="00101B62" w:rsidP="006C2F1A">
            <w:pPr>
              <w:jc w:val="center"/>
              <w:rPr>
                <w:rFonts w:ascii="Arial" w:hAnsi="Arial" w:cs="Arial"/>
                <w:sz w:val="18"/>
                <w:szCs w:val="18"/>
              </w:rPr>
            </w:pPr>
            <w:r w:rsidRPr="00D16C75">
              <w:rPr>
                <w:rFonts w:ascii="Arial" w:hAnsi="Arial" w:cs="Arial"/>
                <w:sz w:val="18"/>
                <w:szCs w:val="18"/>
              </w:rPr>
              <w:t>-0.64</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0.05</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0.05</w:t>
            </w:r>
          </w:p>
        </w:tc>
      </w:tr>
      <w:tr w:rsidR="00D16C75" w:rsidRPr="007F310F" w:rsidTr="00D16C75">
        <w:tc>
          <w:tcPr>
            <w:tcW w:w="1008" w:type="dxa"/>
          </w:tcPr>
          <w:p w:rsidR="00140809" w:rsidRPr="00D16C75" w:rsidRDefault="00140809" w:rsidP="006C2F1A">
            <w:pPr>
              <w:rPr>
                <w:rFonts w:ascii="Arial" w:hAnsi="Arial" w:cs="Arial"/>
                <w:b/>
                <w:sz w:val="18"/>
                <w:szCs w:val="18"/>
              </w:rPr>
            </w:pPr>
            <w:r w:rsidRPr="00D16C75">
              <w:rPr>
                <w:rFonts w:ascii="Arial" w:hAnsi="Arial" w:cs="Arial"/>
                <w:b/>
                <w:sz w:val="18"/>
                <w:szCs w:val="18"/>
              </w:rPr>
              <w:t>Urban Terrain</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20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-0.15</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0.11</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0.01</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0.06</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0.02</w:t>
            </w:r>
          </w:p>
        </w:tc>
        <w:tc>
          <w:tcPr>
            <w:tcW w:w="810" w:type="dxa"/>
            <w:vAlign w:val="center"/>
          </w:tcPr>
          <w:p w:rsidR="00140809" w:rsidRPr="00D16C75" w:rsidRDefault="00140809" w:rsidP="00140809">
            <w:pPr>
              <w:jc w:val="center"/>
              <w:rPr>
                <w:rFonts w:ascii="Arial" w:hAnsi="Arial" w:cs="Arial"/>
                <w:sz w:val="18"/>
                <w:szCs w:val="18"/>
              </w:rPr>
            </w:pPr>
            <w:r w:rsidRPr="00D16C75">
              <w:rPr>
                <w:rFonts w:ascii="Arial" w:hAnsi="Arial" w:cs="Arial"/>
                <w:sz w:val="18"/>
                <w:szCs w:val="18"/>
              </w:rPr>
              <w:t>-0.84</w:t>
            </w:r>
          </w:p>
        </w:tc>
        <w:tc>
          <w:tcPr>
            <w:tcW w:w="810" w:type="dxa"/>
            <w:vAlign w:val="center"/>
          </w:tcPr>
          <w:p w:rsidR="00140809" w:rsidRPr="00D16C75" w:rsidRDefault="00101B62" w:rsidP="006C2F1A">
            <w:pPr>
              <w:jc w:val="center"/>
              <w:rPr>
                <w:rFonts w:ascii="Arial" w:hAnsi="Arial" w:cs="Arial"/>
                <w:sz w:val="18"/>
                <w:szCs w:val="18"/>
              </w:rPr>
            </w:pPr>
            <w:r w:rsidRPr="00D16C75">
              <w:rPr>
                <w:rFonts w:ascii="Arial" w:hAnsi="Arial" w:cs="Arial"/>
                <w:sz w:val="18"/>
                <w:szCs w:val="18"/>
              </w:rPr>
              <w:t>0.22</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0.07</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0.07</w:t>
            </w:r>
          </w:p>
        </w:tc>
      </w:tr>
      <w:tr w:rsidR="00D16C75" w:rsidRPr="007F310F" w:rsidTr="00D16C75">
        <w:tc>
          <w:tcPr>
            <w:tcW w:w="1008" w:type="dxa"/>
          </w:tcPr>
          <w:p w:rsidR="00140809" w:rsidRPr="00D16C75" w:rsidRDefault="00140809" w:rsidP="006C2F1A">
            <w:pPr>
              <w:rPr>
                <w:rFonts w:ascii="Arial" w:hAnsi="Arial" w:cs="Arial"/>
                <w:b/>
                <w:sz w:val="18"/>
                <w:szCs w:val="18"/>
              </w:rPr>
            </w:pPr>
            <w:r w:rsidRPr="00D16C75">
              <w:rPr>
                <w:rFonts w:ascii="Arial" w:hAnsi="Arial" w:cs="Arial"/>
                <w:b/>
                <w:sz w:val="18"/>
                <w:szCs w:val="18"/>
              </w:rPr>
              <w:t>Weeds &amp; Crops</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20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-0.13</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0.49</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0.02</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0.08</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-0.01</w:t>
            </w:r>
          </w:p>
        </w:tc>
        <w:tc>
          <w:tcPr>
            <w:tcW w:w="810" w:type="dxa"/>
            <w:vAlign w:val="center"/>
          </w:tcPr>
          <w:p w:rsidR="00140809" w:rsidRPr="00D16C75" w:rsidRDefault="00140809" w:rsidP="00140809">
            <w:pPr>
              <w:jc w:val="center"/>
              <w:rPr>
                <w:rFonts w:ascii="Arial" w:hAnsi="Arial" w:cs="Arial"/>
                <w:sz w:val="18"/>
                <w:szCs w:val="18"/>
              </w:rPr>
            </w:pPr>
            <w:r w:rsidRPr="00D16C75">
              <w:rPr>
                <w:rFonts w:ascii="Arial" w:hAnsi="Arial" w:cs="Arial"/>
                <w:sz w:val="18"/>
                <w:szCs w:val="18"/>
              </w:rPr>
              <w:t>2.68</w:t>
            </w:r>
          </w:p>
        </w:tc>
        <w:tc>
          <w:tcPr>
            <w:tcW w:w="810" w:type="dxa"/>
            <w:vAlign w:val="center"/>
          </w:tcPr>
          <w:p w:rsidR="00140809" w:rsidRPr="00D16C75" w:rsidRDefault="00101B62" w:rsidP="006C2F1A">
            <w:pPr>
              <w:jc w:val="center"/>
              <w:rPr>
                <w:rFonts w:ascii="Arial" w:hAnsi="Arial" w:cs="Arial"/>
                <w:sz w:val="18"/>
                <w:szCs w:val="18"/>
              </w:rPr>
            </w:pPr>
            <w:r w:rsidRPr="00D16C75">
              <w:rPr>
                <w:rFonts w:ascii="Arial" w:hAnsi="Arial" w:cs="Arial"/>
                <w:sz w:val="18"/>
                <w:szCs w:val="18"/>
              </w:rPr>
              <w:t>9.43</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0.13</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0.13</w:t>
            </w:r>
          </w:p>
        </w:tc>
      </w:tr>
      <w:tr w:rsidR="00D16C75" w:rsidRPr="007F310F" w:rsidTr="00D16C75">
        <w:tc>
          <w:tcPr>
            <w:tcW w:w="1008" w:type="dxa"/>
          </w:tcPr>
          <w:p w:rsidR="00140809" w:rsidRPr="00D16C75" w:rsidRDefault="00140809" w:rsidP="006C2F1A">
            <w:pPr>
              <w:rPr>
                <w:rFonts w:ascii="Arial" w:hAnsi="Arial" w:cs="Arial"/>
                <w:b/>
                <w:sz w:val="18"/>
                <w:szCs w:val="18"/>
              </w:rPr>
            </w:pPr>
            <w:r w:rsidRPr="00D16C75">
              <w:rPr>
                <w:rFonts w:ascii="Arial" w:hAnsi="Arial" w:cs="Arial"/>
                <w:b/>
                <w:sz w:val="18"/>
                <w:szCs w:val="18"/>
              </w:rPr>
              <w:t>Brush Lands</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20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0.17</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0.04</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0.06</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0.04</w:t>
            </w:r>
          </w:p>
        </w:tc>
        <w:tc>
          <w:tcPr>
            <w:tcW w:w="810" w:type="dxa"/>
            <w:vAlign w:val="center"/>
          </w:tcPr>
          <w:p w:rsidR="00140809" w:rsidRPr="00D16C75" w:rsidRDefault="00140809" w:rsidP="00140809">
            <w:pPr>
              <w:jc w:val="center"/>
              <w:rPr>
                <w:rFonts w:ascii="Arial" w:hAnsi="Arial" w:cs="Arial"/>
                <w:sz w:val="18"/>
                <w:szCs w:val="18"/>
              </w:rPr>
            </w:pPr>
            <w:r w:rsidRPr="00D16C75">
              <w:rPr>
                <w:rFonts w:ascii="Arial" w:hAnsi="Arial" w:cs="Arial"/>
                <w:sz w:val="18"/>
                <w:szCs w:val="18"/>
              </w:rPr>
              <w:t>-0.18</w:t>
            </w:r>
          </w:p>
        </w:tc>
        <w:tc>
          <w:tcPr>
            <w:tcW w:w="810" w:type="dxa"/>
            <w:vAlign w:val="center"/>
          </w:tcPr>
          <w:p w:rsidR="00140809" w:rsidRPr="00D16C75" w:rsidRDefault="00101B62" w:rsidP="006C2F1A">
            <w:pPr>
              <w:jc w:val="center"/>
              <w:rPr>
                <w:rFonts w:ascii="Arial" w:hAnsi="Arial" w:cs="Arial"/>
                <w:sz w:val="18"/>
                <w:szCs w:val="18"/>
              </w:rPr>
            </w:pPr>
            <w:r w:rsidRPr="00D16C75">
              <w:rPr>
                <w:rFonts w:ascii="Arial" w:hAnsi="Arial" w:cs="Arial"/>
                <w:sz w:val="18"/>
                <w:szCs w:val="18"/>
              </w:rPr>
              <w:t>-0.31</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0.07</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0.08</w:t>
            </w:r>
          </w:p>
        </w:tc>
      </w:tr>
      <w:tr w:rsidR="00D16C75" w:rsidRPr="007F310F" w:rsidTr="00D16C75">
        <w:tc>
          <w:tcPr>
            <w:tcW w:w="1008" w:type="dxa"/>
          </w:tcPr>
          <w:p w:rsidR="00140809" w:rsidRPr="00D16C75" w:rsidRDefault="00140809" w:rsidP="006C2F1A">
            <w:pPr>
              <w:rPr>
                <w:rFonts w:ascii="Arial" w:hAnsi="Arial" w:cs="Arial"/>
                <w:b/>
                <w:sz w:val="18"/>
                <w:szCs w:val="18"/>
              </w:rPr>
            </w:pPr>
            <w:r w:rsidRPr="00D16C75">
              <w:rPr>
                <w:rFonts w:ascii="Arial" w:hAnsi="Arial" w:cs="Arial"/>
                <w:b/>
                <w:sz w:val="18"/>
                <w:szCs w:val="18"/>
              </w:rPr>
              <w:t>Fully Forested</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20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-0.13</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0.70</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0.03</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0.10</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0.00</w:t>
            </w:r>
          </w:p>
        </w:tc>
        <w:tc>
          <w:tcPr>
            <w:tcW w:w="810" w:type="dxa"/>
            <w:vAlign w:val="center"/>
          </w:tcPr>
          <w:p w:rsidR="00140809" w:rsidRPr="00D16C75" w:rsidRDefault="00140809" w:rsidP="00140809">
            <w:pPr>
              <w:jc w:val="center"/>
              <w:rPr>
                <w:rFonts w:ascii="Arial" w:hAnsi="Arial" w:cs="Arial"/>
                <w:sz w:val="18"/>
                <w:szCs w:val="18"/>
              </w:rPr>
            </w:pPr>
            <w:r w:rsidRPr="00D16C75">
              <w:rPr>
                <w:rFonts w:ascii="Arial" w:hAnsi="Arial" w:cs="Arial"/>
                <w:sz w:val="18"/>
                <w:szCs w:val="18"/>
              </w:rPr>
              <w:t>3.08</w:t>
            </w:r>
          </w:p>
        </w:tc>
        <w:tc>
          <w:tcPr>
            <w:tcW w:w="810" w:type="dxa"/>
            <w:vAlign w:val="center"/>
          </w:tcPr>
          <w:p w:rsidR="00140809" w:rsidRPr="00D16C75" w:rsidRDefault="00101B62" w:rsidP="006C2F1A">
            <w:pPr>
              <w:jc w:val="center"/>
              <w:rPr>
                <w:rFonts w:ascii="Arial" w:hAnsi="Arial" w:cs="Arial"/>
                <w:sz w:val="18"/>
                <w:szCs w:val="18"/>
              </w:rPr>
            </w:pPr>
            <w:r w:rsidRPr="00D16C75">
              <w:rPr>
                <w:rFonts w:ascii="Arial" w:hAnsi="Arial" w:cs="Arial"/>
                <w:sz w:val="18"/>
                <w:szCs w:val="18"/>
              </w:rPr>
              <w:t>11.46</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0.18</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0.17</w:t>
            </w:r>
          </w:p>
        </w:tc>
      </w:tr>
      <w:tr w:rsidR="00D16C75" w:rsidRPr="007F310F" w:rsidTr="00D16C75">
        <w:tc>
          <w:tcPr>
            <w:tcW w:w="1008" w:type="dxa"/>
          </w:tcPr>
          <w:p w:rsidR="00140809" w:rsidRPr="00D16C75" w:rsidRDefault="00140809" w:rsidP="006C2F1A">
            <w:pPr>
              <w:rPr>
                <w:rFonts w:ascii="Arial" w:hAnsi="Arial" w:cs="Arial"/>
                <w:b/>
                <w:sz w:val="18"/>
                <w:szCs w:val="18"/>
              </w:rPr>
            </w:pPr>
            <w:r w:rsidRPr="00D16C75">
              <w:rPr>
                <w:rFonts w:ascii="Arial" w:hAnsi="Arial" w:cs="Arial"/>
                <w:b/>
                <w:sz w:val="18"/>
                <w:szCs w:val="18"/>
              </w:rPr>
              <w:t>Consoli-dated</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100</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-0.15</w:t>
            </w:r>
          </w:p>
        </w:tc>
        <w:tc>
          <w:tcPr>
            <w:tcW w:w="72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0.70</w:t>
            </w:r>
          </w:p>
        </w:tc>
        <w:tc>
          <w:tcPr>
            <w:tcW w:w="81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0.02</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0.07</w:t>
            </w:r>
          </w:p>
        </w:tc>
        <w:tc>
          <w:tcPr>
            <w:tcW w:w="99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0.01</w:t>
            </w:r>
          </w:p>
        </w:tc>
        <w:tc>
          <w:tcPr>
            <w:tcW w:w="810" w:type="dxa"/>
            <w:vAlign w:val="center"/>
          </w:tcPr>
          <w:p w:rsidR="00140809" w:rsidRPr="00D16C75" w:rsidRDefault="00140809" w:rsidP="00140809">
            <w:pPr>
              <w:jc w:val="center"/>
              <w:rPr>
                <w:rFonts w:ascii="Arial" w:hAnsi="Arial" w:cs="Arial"/>
                <w:sz w:val="18"/>
                <w:szCs w:val="18"/>
              </w:rPr>
            </w:pPr>
            <w:r w:rsidRPr="00D16C75">
              <w:rPr>
                <w:rFonts w:ascii="Arial" w:hAnsi="Arial" w:cs="Arial"/>
                <w:sz w:val="18"/>
                <w:szCs w:val="18"/>
              </w:rPr>
              <w:t>3.18</w:t>
            </w:r>
          </w:p>
        </w:tc>
        <w:tc>
          <w:tcPr>
            <w:tcW w:w="810" w:type="dxa"/>
            <w:vAlign w:val="center"/>
          </w:tcPr>
          <w:p w:rsidR="00140809" w:rsidRPr="00D16C75" w:rsidRDefault="00101B62" w:rsidP="006C2F1A">
            <w:pPr>
              <w:jc w:val="center"/>
              <w:rPr>
                <w:rFonts w:ascii="Arial" w:hAnsi="Arial" w:cs="Arial"/>
                <w:sz w:val="18"/>
                <w:szCs w:val="18"/>
              </w:rPr>
            </w:pPr>
            <w:r w:rsidRPr="00D16C75">
              <w:rPr>
                <w:rFonts w:ascii="Arial" w:hAnsi="Arial" w:cs="Arial"/>
                <w:sz w:val="18"/>
                <w:szCs w:val="18"/>
              </w:rPr>
              <w:t>17.12</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0.11</w:t>
            </w:r>
          </w:p>
        </w:tc>
        <w:tc>
          <w:tcPr>
            <w:tcW w:w="900" w:type="dxa"/>
            <w:vAlign w:val="center"/>
          </w:tcPr>
          <w:p w:rsidR="00140809" w:rsidRPr="00D16C75" w:rsidRDefault="00140809" w:rsidP="006C2F1A">
            <w:pPr>
              <w:jc w:val="center"/>
              <w:rPr>
                <w:rFonts w:ascii="Arial" w:hAnsi="Arial" w:cs="Arial"/>
                <w:sz w:val="18"/>
                <w:szCs w:val="18"/>
              </w:rPr>
            </w:pPr>
            <w:r w:rsidRPr="00D16C75">
              <w:rPr>
                <w:rFonts w:ascii="Arial" w:hAnsi="Arial" w:cs="Arial"/>
                <w:sz w:val="18"/>
                <w:szCs w:val="18"/>
              </w:rPr>
              <w:t>0.11</w:t>
            </w:r>
          </w:p>
        </w:tc>
      </w:tr>
    </w:tbl>
    <w:p w:rsidR="005B4D1E" w:rsidRPr="007F310F" w:rsidRDefault="005B4D1E" w:rsidP="005B4D1E">
      <w:pPr>
        <w:spacing w:after="0"/>
        <w:rPr>
          <w:rFonts w:ascii="Arial" w:hAnsi="Arial" w:cs="Arial"/>
          <w:sz w:val="20"/>
          <w:szCs w:val="20"/>
        </w:rPr>
      </w:pPr>
    </w:p>
    <w:p w:rsidR="005B4D1E" w:rsidRPr="007F310F" w:rsidRDefault="005B4D1E" w:rsidP="005B4D1E">
      <w:pPr>
        <w:spacing w:after="120"/>
        <w:rPr>
          <w:rFonts w:ascii="Arial" w:hAnsi="Arial" w:cs="Arial"/>
          <w:sz w:val="20"/>
          <w:szCs w:val="20"/>
        </w:rPr>
      </w:pPr>
      <w:r w:rsidRPr="007F310F">
        <w:rPr>
          <w:rFonts w:ascii="Arial" w:hAnsi="Arial" w:cs="Arial"/>
          <w:sz w:val="20"/>
          <w:szCs w:val="20"/>
        </w:rPr>
        <w:t>For th</w:t>
      </w:r>
      <w:r w:rsidR="007E66B5" w:rsidRPr="007F310F">
        <w:rPr>
          <w:rFonts w:ascii="Arial" w:hAnsi="Arial" w:cs="Arial"/>
          <w:sz w:val="20"/>
          <w:szCs w:val="20"/>
        </w:rPr>
        <w:t>is same example dataset, Table 9</w:t>
      </w:r>
      <w:r w:rsidRPr="007F310F">
        <w:rPr>
          <w:rFonts w:ascii="Arial" w:hAnsi="Arial" w:cs="Arial"/>
          <w:sz w:val="20"/>
          <w:szCs w:val="20"/>
        </w:rPr>
        <w:t xml:space="preserve"> compares accuracies at the 95% confidence l</w:t>
      </w:r>
      <w:r w:rsidR="00631E53" w:rsidRPr="007F310F">
        <w:rPr>
          <w:rFonts w:ascii="Arial" w:hAnsi="Arial" w:cs="Arial"/>
          <w:sz w:val="20"/>
          <w:szCs w:val="20"/>
        </w:rPr>
        <w:t>evel if using the NSSDA’s RMSE x 1.96</w:t>
      </w:r>
      <w:r w:rsidRPr="007F310F">
        <w:rPr>
          <w:rFonts w:ascii="Arial" w:hAnsi="Arial" w:cs="Arial"/>
          <w:sz w:val="20"/>
          <w:szCs w:val="20"/>
        </w:rPr>
        <w:t xml:space="preserve"> compared with the NDEP’s 95</w:t>
      </w:r>
      <w:r w:rsidRPr="007F310F">
        <w:rPr>
          <w:rFonts w:ascii="Arial" w:hAnsi="Arial" w:cs="Arial"/>
          <w:sz w:val="20"/>
          <w:szCs w:val="20"/>
          <w:vertAlign w:val="superscript"/>
        </w:rPr>
        <w:t>th</w:t>
      </w:r>
      <w:r w:rsidRPr="007F310F">
        <w:rPr>
          <w:rFonts w:ascii="Arial" w:hAnsi="Arial" w:cs="Arial"/>
          <w:sz w:val="20"/>
          <w:szCs w:val="20"/>
        </w:rPr>
        <w:t xml:space="preserve"> percentile. If the RMSEz criterion had been 12.5-cm for all land cover categories, then the NSSDA’s vertical accuracy requirement at the 95% confidence</w:t>
      </w:r>
      <w:r w:rsidR="009969D3" w:rsidRPr="007F310F">
        <w:rPr>
          <w:rFonts w:ascii="Arial" w:hAnsi="Arial" w:cs="Arial"/>
          <w:sz w:val="20"/>
          <w:szCs w:val="20"/>
        </w:rPr>
        <w:t xml:space="preserve"> level would have been 12.5-cm x</w:t>
      </w:r>
      <w:r w:rsidRPr="007F310F">
        <w:rPr>
          <w:rFonts w:ascii="Arial" w:hAnsi="Arial" w:cs="Arial"/>
          <w:sz w:val="20"/>
          <w:szCs w:val="20"/>
        </w:rPr>
        <w:t xml:space="preserve"> 1.96 = 24.5-cm and the dataset would have slightly failed in weeds and crops and significantly failed in the fully forested land cover category – both because of single outliers that often occur in dense vegetation, normally beyond the control of the data provider. However, because the client correctly specified the NDEP’s FVA, SVA and CVA criteria, the dataset passed ─ as it should.</w:t>
      </w:r>
    </w:p>
    <w:p w:rsidR="005B4D1E" w:rsidRPr="007F310F" w:rsidRDefault="007E66B5" w:rsidP="005B4D1E">
      <w:pPr>
        <w:spacing w:after="120"/>
        <w:jc w:val="center"/>
        <w:rPr>
          <w:rFonts w:ascii="Arial" w:hAnsi="Arial" w:cs="Arial"/>
          <w:b/>
          <w:sz w:val="20"/>
          <w:szCs w:val="20"/>
        </w:rPr>
      </w:pPr>
      <w:r w:rsidRPr="007F310F">
        <w:rPr>
          <w:rFonts w:ascii="Arial" w:hAnsi="Arial" w:cs="Arial"/>
          <w:b/>
          <w:sz w:val="20"/>
          <w:szCs w:val="20"/>
        </w:rPr>
        <w:t>Table 9</w:t>
      </w:r>
      <w:r w:rsidR="005B4D1E" w:rsidRPr="007F310F">
        <w:rPr>
          <w:rFonts w:ascii="Arial" w:hAnsi="Arial" w:cs="Arial"/>
          <w:b/>
          <w:sz w:val="20"/>
          <w:szCs w:val="20"/>
        </w:rPr>
        <w:t>. Comparison of NSSDA and NDEP Statistics</w:t>
      </w:r>
      <w:r w:rsidR="00431CA2" w:rsidRPr="007F310F">
        <w:rPr>
          <w:rFonts w:ascii="Arial" w:hAnsi="Arial" w:cs="Arial"/>
          <w:b/>
          <w:sz w:val="20"/>
          <w:szCs w:val="20"/>
        </w:rPr>
        <w:t xml:space="preserve"> for Example Elevation Dataset</w:t>
      </w:r>
    </w:p>
    <w:tbl>
      <w:tblPr>
        <w:tblStyle w:val="TableGrid"/>
        <w:tblW w:w="0" w:type="auto"/>
        <w:tblLook w:val="04A0" w:firstRow="1" w:lastRow="0" w:firstColumn="1" w:lastColumn="0" w:noHBand="0" w:noVBand="1"/>
      </w:tblPr>
      <w:tblGrid>
        <w:gridCol w:w="2448"/>
        <w:gridCol w:w="2700"/>
        <w:gridCol w:w="2610"/>
        <w:gridCol w:w="1818"/>
      </w:tblGrid>
      <w:tr w:rsidR="005B4D1E" w:rsidRPr="007F310F" w:rsidTr="006C2F1A">
        <w:tc>
          <w:tcPr>
            <w:tcW w:w="2448" w:type="dxa"/>
            <w:shd w:val="clear" w:color="auto" w:fill="BFBFBF" w:themeFill="background1" w:themeFillShade="BF"/>
            <w:vAlign w:val="center"/>
          </w:tcPr>
          <w:p w:rsidR="005B4D1E" w:rsidRPr="007F310F" w:rsidRDefault="005B4D1E" w:rsidP="006C2F1A">
            <w:pPr>
              <w:rPr>
                <w:rFonts w:ascii="Arial" w:hAnsi="Arial" w:cs="Arial"/>
                <w:b/>
                <w:sz w:val="20"/>
                <w:szCs w:val="20"/>
              </w:rPr>
            </w:pPr>
            <w:r w:rsidRPr="007F310F">
              <w:rPr>
                <w:rFonts w:ascii="Arial" w:hAnsi="Arial" w:cs="Arial"/>
                <w:b/>
                <w:sz w:val="20"/>
                <w:szCs w:val="20"/>
              </w:rPr>
              <w:t>Land Cover Category</w:t>
            </w:r>
          </w:p>
        </w:tc>
        <w:tc>
          <w:tcPr>
            <w:tcW w:w="2700" w:type="dxa"/>
            <w:shd w:val="clear" w:color="auto" w:fill="BFBFBF" w:themeFill="background1" w:themeFillShade="BF"/>
            <w:vAlign w:val="center"/>
          </w:tcPr>
          <w:p w:rsidR="005B4D1E" w:rsidRPr="007F310F" w:rsidRDefault="005B4D1E" w:rsidP="006C2F1A">
            <w:pPr>
              <w:jc w:val="center"/>
              <w:rPr>
                <w:rFonts w:ascii="Arial" w:hAnsi="Arial" w:cs="Arial"/>
                <w:b/>
                <w:sz w:val="20"/>
                <w:szCs w:val="20"/>
              </w:rPr>
            </w:pPr>
            <w:r w:rsidRPr="007F310F">
              <w:rPr>
                <w:rFonts w:ascii="Arial" w:hAnsi="Arial" w:cs="Arial"/>
                <w:b/>
                <w:sz w:val="20"/>
                <w:szCs w:val="20"/>
              </w:rPr>
              <w:t>NSSDA’s Accuracy</w:t>
            </w:r>
            <w:r w:rsidRPr="007F310F">
              <w:rPr>
                <w:rFonts w:ascii="Arial" w:hAnsi="Arial" w:cs="Arial"/>
                <w:b/>
                <w:sz w:val="20"/>
                <w:szCs w:val="20"/>
                <w:vertAlign w:val="subscript"/>
              </w:rPr>
              <w:t>z</w:t>
            </w:r>
            <w:r w:rsidRPr="007F310F">
              <w:rPr>
                <w:rFonts w:ascii="Arial" w:hAnsi="Arial" w:cs="Arial"/>
                <w:b/>
                <w:sz w:val="20"/>
                <w:szCs w:val="20"/>
              </w:rPr>
              <w:t xml:space="preserve"> at 95% </w:t>
            </w:r>
            <w:r w:rsidR="005F0FCD" w:rsidRPr="007F310F">
              <w:rPr>
                <w:rFonts w:ascii="Arial" w:hAnsi="Arial" w:cs="Arial"/>
                <w:b/>
                <w:sz w:val="20"/>
                <w:szCs w:val="20"/>
              </w:rPr>
              <w:t>confidence level based on RMSE x</w:t>
            </w:r>
            <w:r w:rsidRPr="007F310F">
              <w:rPr>
                <w:rFonts w:ascii="Arial" w:hAnsi="Arial" w:cs="Arial"/>
                <w:b/>
                <w:sz w:val="20"/>
                <w:szCs w:val="20"/>
              </w:rPr>
              <w:t xml:space="preserve"> 1.96</w:t>
            </w:r>
          </w:p>
        </w:tc>
        <w:tc>
          <w:tcPr>
            <w:tcW w:w="2610" w:type="dxa"/>
            <w:shd w:val="clear" w:color="auto" w:fill="BFBFBF" w:themeFill="background1" w:themeFillShade="BF"/>
            <w:vAlign w:val="center"/>
          </w:tcPr>
          <w:p w:rsidR="005B4D1E" w:rsidRPr="007F310F" w:rsidRDefault="005B4D1E" w:rsidP="006C2F1A">
            <w:pPr>
              <w:jc w:val="center"/>
              <w:rPr>
                <w:rFonts w:ascii="Arial" w:hAnsi="Arial" w:cs="Arial"/>
                <w:b/>
                <w:sz w:val="20"/>
                <w:szCs w:val="20"/>
              </w:rPr>
            </w:pPr>
            <w:r w:rsidRPr="007F310F">
              <w:rPr>
                <w:rFonts w:ascii="Arial" w:hAnsi="Arial" w:cs="Arial"/>
                <w:b/>
                <w:sz w:val="20"/>
                <w:szCs w:val="20"/>
              </w:rPr>
              <w:t>NDEP’s FVA, plus SVAs and CVA based on the     95</w:t>
            </w:r>
            <w:r w:rsidRPr="007F310F">
              <w:rPr>
                <w:rFonts w:ascii="Arial" w:hAnsi="Arial" w:cs="Arial"/>
                <w:b/>
                <w:sz w:val="20"/>
                <w:szCs w:val="20"/>
                <w:vertAlign w:val="superscript"/>
              </w:rPr>
              <w:t>th</w:t>
            </w:r>
            <w:r w:rsidRPr="007F310F">
              <w:rPr>
                <w:rFonts w:ascii="Arial" w:hAnsi="Arial" w:cs="Arial"/>
                <w:b/>
                <w:sz w:val="20"/>
                <w:szCs w:val="20"/>
              </w:rPr>
              <w:t xml:space="preserve"> Percentile</w:t>
            </w:r>
          </w:p>
        </w:tc>
        <w:tc>
          <w:tcPr>
            <w:tcW w:w="1818" w:type="dxa"/>
            <w:shd w:val="clear" w:color="auto" w:fill="BFBFBF" w:themeFill="background1" w:themeFillShade="BF"/>
            <w:vAlign w:val="center"/>
          </w:tcPr>
          <w:p w:rsidR="005B4D1E" w:rsidRPr="007F310F" w:rsidRDefault="005B4D1E" w:rsidP="006C2F1A">
            <w:pPr>
              <w:jc w:val="center"/>
              <w:rPr>
                <w:rFonts w:ascii="Arial" w:hAnsi="Arial" w:cs="Arial"/>
                <w:b/>
                <w:sz w:val="20"/>
                <w:szCs w:val="20"/>
              </w:rPr>
            </w:pPr>
            <w:r w:rsidRPr="007F310F">
              <w:rPr>
                <w:rFonts w:ascii="Arial" w:hAnsi="Arial" w:cs="Arial"/>
                <w:b/>
                <w:sz w:val="20"/>
                <w:szCs w:val="20"/>
              </w:rPr>
              <w:t>NDEP Accuracy Term</w:t>
            </w:r>
          </w:p>
        </w:tc>
      </w:tr>
      <w:tr w:rsidR="005B4D1E" w:rsidRPr="007F310F" w:rsidTr="006C2F1A">
        <w:tc>
          <w:tcPr>
            <w:tcW w:w="2448" w:type="dxa"/>
            <w:vAlign w:val="center"/>
          </w:tcPr>
          <w:p w:rsidR="005B4D1E" w:rsidRPr="007F310F" w:rsidRDefault="005B4D1E" w:rsidP="006C2F1A">
            <w:pPr>
              <w:spacing w:before="40" w:after="40"/>
              <w:rPr>
                <w:rFonts w:ascii="Arial" w:hAnsi="Arial" w:cs="Arial"/>
                <w:b/>
                <w:sz w:val="20"/>
                <w:szCs w:val="20"/>
              </w:rPr>
            </w:pPr>
            <w:r w:rsidRPr="007F310F">
              <w:rPr>
                <w:rFonts w:ascii="Arial" w:hAnsi="Arial" w:cs="Arial"/>
                <w:b/>
                <w:sz w:val="20"/>
                <w:szCs w:val="20"/>
              </w:rPr>
              <w:t>Open Terrain</w:t>
            </w:r>
          </w:p>
        </w:tc>
        <w:tc>
          <w:tcPr>
            <w:tcW w:w="270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0.10m</w:t>
            </w:r>
          </w:p>
        </w:tc>
        <w:tc>
          <w:tcPr>
            <w:tcW w:w="261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0.10m</w:t>
            </w:r>
          </w:p>
        </w:tc>
        <w:tc>
          <w:tcPr>
            <w:tcW w:w="1818"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FVA</w:t>
            </w:r>
          </w:p>
        </w:tc>
      </w:tr>
      <w:tr w:rsidR="005B4D1E" w:rsidRPr="007F310F" w:rsidTr="006C2F1A">
        <w:tc>
          <w:tcPr>
            <w:tcW w:w="2448" w:type="dxa"/>
            <w:vAlign w:val="center"/>
          </w:tcPr>
          <w:p w:rsidR="005B4D1E" w:rsidRPr="007F310F" w:rsidRDefault="005B4D1E" w:rsidP="006C2F1A">
            <w:pPr>
              <w:spacing w:before="40" w:after="40"/>
              <w:rPr>
                <w:rFonts w:ascii="Arial" w:hAnsi="Arial" w:cs="Arial"/>
                <w:b/>
                <w:sz w:val="20"/>
                <w:szCs w:val="20"/>
              </w:rPr>
            </w:pPr>
            <w:r w:rsidRPr="007F310F">
              <w:rPr>
                <w:rFonts w:ascii="Arial" w:hAnsi="Arial" w:cs="Arial"/>
                <w:b/>
                <w:sz w:val="20"/>
                <w:szCs w:val="20"/>
              </w:rPr>
              <w:t>Urban Terrain</w:t>
            </w:r>
          </w:p>
        </w:tc>
        <w:tc>
          <w:tcPr>
            <w:tcW w:w="270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0.14m</w:t>
            </w:r>
          </w:p>
        </w:tc>
        <w:tc>
          <w:tcPr>
            <w:tcW w:w="261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0.13m</w:t>
            </w:r>
          </w:p>
        </w:tc>
        <w:tc>
          <w:tcPr>
            <w:tcW w:w="1818"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SVA</w:t>
            </w:r>
          </w:p>
        </w:tc>
      </w:tr>
      <w:tr w:rsidR="005B4D1E" w:rsidRPr="007F310F" w:rsidTr="006C2F1A">
        <w:tc>
          <w:tcPr>
            <w:tcW w:w="2448" w:type="dxa"/>
            <w:vAlign w:val="center"/>
          </w:tcPr>
          <w:p w:rsidR="005B4D1E" w:rsidRPr="007F310F" w:rsidRDefault="00341944" w:rsidP="006C2F1A">
            <w:pPr>
              <w:spacing w:before="40" w:after="40"/>
              <w:rPr>
                <w:rFonts w:ascii="Arial" w:hAnsi="Arial" w:cs="Arial"/>
                <w:b/>
                <w:sz w:val="20"/>
                <w:szCs w:val="20"/>
              </w:rPr>
            </w:pPr>
            <w:r w:rsidRPr="007F310F">
              <w:rPr>
                <w:rFonts w:ascii="Arial" w:hAnsi="Arial" w:cs="Arial"/>
                <w:b/>
                <w:sz w:val="20"/>
                <w:szCs w:val="20"/>
              </w:rPr>
              <w:t>Weeds &amp;</w:t>
            </w:r>
            <w:r w:rsidR="005B4D1E" w:rsidRPr="007F310F">
              <w:rPr>
                <w:rFonts w:ascii="Arial" w:hAnsi="Arial" w:cs="Arial"/>
                <w:b/>
                <w:sz w:val="20"/>
                <w:szCs w:val="20"/>
              </w:rPr>
              <w:t xml:space="preserve"> Crops</w:t>
            </w:r>
          </w:p>
        </w:tc>
        <w:tc>
          <w:tcPr>
            <w:tcW w:w="270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0.25m</w:t>
            </w:r>
          </w:p>
        </w:tc>
        <w:tc>
          <w:tcPr>
            <w:tcW w:w="261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0.15m</w:t>
            </w:r>
          </w:p>
        </w:tc>
        <w:tc>
          <w:tcPr>
            <w:tcW w:w="1818"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SVA</w:t>
            </w:r>
          </w:p>
        </w:tc>
      </w:tr>
      <w:tr w:rsidR="005B4D1E" w:rsidRPr="007F310F" w:rsidTr="006C2F1A">
        <w:tc>
          <w:tcPr>
            <w:tcW w:w="2448" w:type="dxa"/>
            <w:vAlign w:val="center"/>
          </w:tcPr>
          <w:p w:rsidR="005B4D1E" w:rsidRPr="007F310F" w:rsidRDefault="005B4D1E" w:rsidP="006C2F1A">
            <w:pPr>
              <w:spacing w:before="40" w:after="40"/>
              <w:rPr>
                <w:rFonts w:ascii="Arial" w:hAnsi="Arial" w:cs="Arial"/>
                <w:b/>
                <w:sz w:val="20"/>
                <w:szCs w:val="20"/>
              </w:rPr>
            </w:pPr>
            <w:r w:rsidRPr="007F310F">
              <w:rPr>
                <w:rFonts w:ascii="Arial" w:hAnsi="Arial" w:cs="Arial"/>
                <w:b/>
                <w:sz w:val="20"/>
                <w:szCs w:val="20"/>
              </w:rPr>
              <w:t>Brush Lands</w:t>
            </w:r>
          </w:p>
        </w:tc>
        <w:tc>
          <w:tcPr>
            <w:tcW w:w="270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0.16m</w:t>
            </w:r>
          </w:p>
        </w:tc>
        <w:tc>
          <w:tcPr>
            <w:tcW w:w="261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0.14m</w:t>
            </w:r>
          </w:p>
        </w:tc>
        <w:tc>
          <w:tcPr>
            <w:tcW w:w="1818"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SVA</w:t>
            </w:r>
          </w:p>
        </w:tc>
      </w:tr>
      <w:tr w:rsidR="005B4D1E" w:rsidRPr="007F310F" w:rsidTr="006C2F1A">
        <w:tc>
          <w:tcPr>
            <w:tcW w:w="2448" w:type="dxa"/>
            <w:vAlign w:val="center"/>
          </w:tcPr>
          <w:p w:rsidR="005B4D1E" w:rsidRPr="007F310F" w:rsidRDefault="005B4D1E" w:rsidP="006C2F1A">
            <w:pPr>
              <w:spacing w:before="40" w:after="40"/>
              <w:rPr>
                <w:rFonts w:ascii="Arial" w:hAnsi="Arial" w:cs="Arial"/>
                <w:b/>
                <w:sz w:val="20"/>
                <w:szCs w:val="20"/>
              </w:rPr>
            </w:pPr>
            <w:r w:rsidRPr="007F310F">
              <w:rPr>
                <w:rFonts w:ascii="Arial" w:hAnsi="Arial" w:cs="Arial"/>
                <w:b/>
                <w:sz w:val="20"/>
                <w:szCs w:val="20"/>
              </w:rPr>
              <w:t>Fully Forested</w:t>
            </w:r>
          </w:p>
        </w:tc>
        <w:tc>
          <w:tcPr>
            <w:tcW w:w="270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0.33m</w:t>
            </w:r>
          </w:p>
        </w:tc>
        <w:tc>
          <w:tcPr>
            <w:tcW w:w="261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0.21m</w:t>
            </w:r>
          </w:p>
        </w:tc>
        <w:tc>
          <w:tcPr>
            <w:tcW w:w="1818"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SVA</w:t>
            </w:r>
          </w:p>
        </w:tc>
      </w:tr>
      <w:tr w:rsidR="005B4D1E" w:rsidRPr="007F310F" w:rsidTr="006C2F1A">
        <w:tc>
          <w:tcPr>
            <w:tcW w:w="2448" w:type="dxa"/>
            <w:vAlign w:val="center"/>
          </w:tcPr>
          <w:p w:rsidR="005B4D1E" w:rsidRPr="007F310F" w:rsidRDefault="005B4D1E" w:rsidP="006C2F1A">
            <w:pPr>
              <w:spacing w:before="40" w:after="40"/>
              <w:rPr>
                <w:rFonts w:ascii="Arial" w:hAnsi="Arial" w:cs="Arial"/>
                <w:b/>
                <w:sz w:val="20"/>
                <w:szCs w:val="20"/>
              </w:rPr>
            </w:pPr>
            <w:r w:rsidRPr="007F310F">
              <w:rPr>
                <w:rFonts w:ascii="Arial" w:hAnsi="Arial" w:cs="Arial"/>
                <w:b/>
                <w:sz w:val="20"/>
                <w:szCs w:val="20"/>
              </w:rPr>
              <w:t>Consolidated</w:t>
            </w:r>
          </w:p>
        </w:tc>
        <w:tc>
          <w:tcPr>
            <w:tcW w:w="270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0.22m</w:t>
            </w:r>
          </w:p>
        </w:tc>
        <w:tc>
          <w:tcPr>
            <w:tcW w:w="2610"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0.13m</w:t>
            </w:r>
          </w:p>
        </w:tc>
        <w:tc>
          <w:tcPr>
            <w:tcW w:w="1818" w:type="dxa"/>
            <w:vAlign w:val="center"/>
          </w:tcPr>
          <w:p w:rsidR="005B4D1E" w:rsidRPr="007F310F" w:rsidRDefault="005B4D1E" w:rsidP="006C2F1A">
            <w:pPr>
              <w:spacing w:before="40" w:after="40"/>
              <w:jc w:val="center"/>
              <w:rPr>
                <w:rFonts w:ascii="Arial" w:hAnsi="Arial" w:cs="Arial"/>
                <w:sz w:val="20"/>
                <w:szCs w:val="20"/>
              </w:rPr>
            </w:pPr>
            <w:r w:rsidRPr="007F310F">
              <w:rPr>
                <w:rFonts w:ascii="Arial" w:hAnsi="Arial" w:cs="Arial"/>
                <w:sz w:val="20"/>
                <w:szCs w:val="20"/>
              </w:rPr>
              <w:t>CVA</w:t>
            </w:r>
          </w:p>
        </w:tc>
      </w:tr>
    </w:tbl>
    <w:p w:rsidR="005B4D1E" w:rsidRPr="007F310F" w:rsidRDefault="005B4D1E" w:rsidP="005B4D1E">
      <w:pPr>
        <w:spacing w:after="120"/>
        <w:rPr>
          <w:rFonts w:ascii="Arial" w:hAnsi="Arial" w:cs="Arial"/>
          <w:sz w:val="20"/>
          <w:szCs w:val="20"/>
        </w:rPr>
      </w:pPr>
    </w:p>
    <w:p w:rsidR="00272D72" w:rsidRDefault="00272D72">
      <w:pPr>
        <w:rPr>
          <w:rFonts w:ascii="Arial" w:hAnsi="Arial" w:cs="Arial"/>
          <w:b/>
          <w:sz w:val="20"/>
          <w:szCs w:val="20"/>
        </w:rPr>
      </w:pPr>
      <w:r>
        <w:rPr>
          <w:rFonts w:ascii="Arial" w:hAnsi="Arial" w:cs="Arial"/>
          <w:b/>
          <w:sz w:val="20"/>
          <w:szCs w:val="20"/>
        </w:rPr>
        <w:br w:type="page"/>
      </w:r>
    </w:p>
    <w:p w:rsidR="005B4D1E" w:rsidRPr="007F310F" w:rsidRDefault="005B4D1E" w:rsidP="005B4D1E">
      <w:pPr>
        <w:spacing w:after="120"/>
        <w:rPr>
          <w:rFonts w:ascii="Arial" w:hAnsi="Arial" w:cs="Arial"/>
          <w:b/>
          <w:sz w:val="20"/>
          <w:szCs w:val="20"/>
        </w:rPr>
      </w:pPr>
      <w:r w:rsidRPr="007F310F">
        <w:rPr>
          <w:rFonts w:ascii="Arial" w:hAnsi="Arial" w:cs="Arial"/>
          <w:b/>
          <w:sz w:val="20"/>
          <w:szCs w:val="20"/>
        </w:rPr>
        <w:lastRenderedPageBreak/>
        <w:t>ASPRS Vertical Accuracy Statistics</w:t>
      </w:r>
    </w:p>
    <w:p w:rsidR="005B4D1E" w:rsidRPr="007F310F" w:rsidRDefault="005B4D1E" w:rsidP="005B4D1E">
      <w:pPr>
        <w:spacing w:after="120"/>
        <w:rPr>
          <w:rFonts w:ascii="Arial" w:hAnsi="Arial" w:cs="Arial"/>
          <w:sz w:val="20"/>
          <w:szCs w:val="20"/>
        </w:rPr>
      </w:pPr>
      <w:r w:rsidRPr="007F310F">
        <w:rPr>
          <w:rFonts w:ascii="Arial" w:hAnsi="Arial" w:cs="Arial"/>
          <w:sz w:val="20"/>
          <w:szCs w:val="20"/>
        </w:rPr>
        <w:t>In the ASPRS standar</w:t>
      </w:r>
      <w:r w:rsidR="007E66B5" w:rsidRPr="007F310F">
        <w:rPr>
          <w:rFonts w:ascii="Arial" w:hAnsi="Arial" w:cs="Arial"/>
          <w:sz w:val="20"/>
          <w:szCs w:val="20"/>
        </w:rPr>
        <w:t>ds listed in Table 3</w:t>
      </w:r>
      <w:r w:rsidR="00ED2519" w:rsidRPr="007F310F">
        <w:rPr>
          <w:rFonts w:ascii="Arial" w:hAnsi="Arial" w:cs="Arial"/>
          <w:sz w:val="20"/>
          <w:szCs w:val="20"/>
        </w:rPr>
        <w:t>, ASPRS defines</w:t>
      </w:r>
      <w:r w:rsidR="0081280C">
        <w:rPr>
          <w:rFonts w:ascii="Arial" w:hAnsi="Arial" w:cs="Arial"/>
          <w:sz w:val="20"/>
          <w:szCs w:val="20"/>
        </w:rPr>
        <w:t xml:space="preserve"> </w:t>
      </w:r>
      <w:r w:rsidR="008F29F0" w:rsidRPr="007F310F">
        <w:rPr>
          <w:rFonts w:ascii="Arial" w:hAnsi="Arial" w:cs="Arial"/>
          <w:sz w:val="20"/>
          <w:szCs w:val="20"/>
        </w:rPr>
        <w:t>two</w:t>
      </w:r>
      <w:r w:rsidRPr="007F310F">
        <w:rPr>
          <w:rFonts w:ascii="Arial" w:hAnsi="Arial" w:cs="Arial"/>
          <w:sz w:val="20"/>
          <w:szCs w:val="20"/>
        </w:rPr>
        <w:t xml:space="preserve"> new term</w:t>
      </w:r>
      <w:r w:rsidR="008F29F0" w:rsidRPr="007F310F">
        <w:rPr>
          <w:rFonts w:ascii="Arial" w:hAnsi="Arial" w:cs="Arial"/>
          <w:sz w:val="20"/>
          <w:szCs w:val="20"/>
        </w:rPr>
        <w:t>s</w:t>
      </w:r>
      <w:r w:rsidRPr="007F310F">
        <w:rPr>
          <w:rFonts w:ascii="Arial" w:hAnsi="Arial" w:cs="Arial"/>
          <w:sz w:val="20"/>
          <w:szCs w:val="20"/>
        </w:rPr>
        <w:t xml:space="preserve">: </w:t>
      </w:r>
      <w:r w:rsidR="008F29F0" w:rsidRPr="007F310F">
        <w:rPr>
          <w:rFonts w:ascii="Arial" w:hAnsi="Arial" w:cs="Arial"/>
          <w:sz w:val="20"/>
          <w:szCs w:val="20"/>
        </w:rPr>
        <w:t>Non-vegetated Vertical Accuracy (NVA) based on RMSEz statistics and Vegetated</w:t>
      </w:r>
      <w:r w:rsidRPr="007F310F">
        <w:rPr>
          <w:rFonts w:ascii="Arial" w:hAnsi="Arial" w:cs="Arial"/>
          <w:sz w:val="20"/>
          <w:szCs w:val="20"/>
        </w:rPr>
        <w:t xml:space="preserve"> Vertical Accuracy (VVA)</w:t>
      </w:r>
      <w:r w:rsidR="008F29F0" w:rsidRPr="007F310F">
        <w:rPr>
          <w:rFonts w:ascii="Arial" w:hAnsi="Arial" w:cs="Arial"/>
          <w:sz w:val="20"/>
          <w:szCs w:val="20"/>
        </w:rPr>
        <w:t xml:space="preserve"> based on 95</w:t>
      </w:r>
      <w:r w:rsidR="008F29F0" w:rsidRPr="007F310F">
        <w:rPr>
          <w:rFonts w:ascii="Arial" w:hAnsi="Arial" w:cs="Arial"/>
          <w:sz w:val="20"/>
          <w:szCs w:val="20"/>
          <w:vertAlign w:val="superscript"/>
        </w:rPr>
        <w:t>th</w:t>
      </w:r>
      <w:r w:rsidR="008F29F0" w:rsidRPr="007F310F">
        <w:rPr>
          <w:rFonts w:ascii="Arial" w:hAnsi="Arial" w:cs="Arial"/>
          <w:sz w:val="20"/>
          <w:szCs w:val="20"/>
        </w:rPr>
        <w:t xml:space="preserve"> percentile statistics</w:t>
      </w:r>
      <w:r w:rsidRPr="007F310F">
        <w:rPr>
          <w:rFonts w:ascii="Arial" w:hAnsi="Arial" w:cs="Arial"/>
          <w:sz w:val="20"/>
          <w:szCs w:val="20"/>
        </w:rPr>
        <w:t xml:space="preserve">.  The </w:t>
      </w:r>
      <w:r w:rsidR="008F29F0" w:rsidRPr="007F310F">
        <w:rPr>
          <w:rFonts w:ascii="Arial" w:hAnsi="Arial" w:cs="Arial"/>
          <w:sz w:val="20"/>
          <w:szCs w:val="20"/>
        </w:rPr>
        <w:t xml:space="preserve">NVA consolidates the NDEP’s </w:t>
      </w:r>
      <w:r w:rsidR="00B13617" w:rsidRPr="007F310F">
        <w:rPr>
          <w:rFonts w:ascii="Arial" w:hAnsi="Arial" w:cs="Arial"/>
          <w:sz w:val="20"/>
          <w:szCs w:val="20"/>
        </w:rPr>
        <w:t>non-vegetated land cover categories (</w:t>
      </w:r>
      <w:r w:rsidR="008F29F0" w:rsidRPr="007F310F">
        <w:rPr>
          <w:rFonts w:ascii="Arial" w:hAnsi="Arial" w:cs="Arial"/>
          <w:sz w:val="20"/>
          <w:szCs w:val="20"/>
        </w:rPr>
        <w:t>open terrain and urban terrain</w:t>
      </w:r>
      <w:r w:rsidR="00B13617" w:rsidRPr="007F310F">
        <w:rPr>
          <w:rFonts w:ascii="Arial" w:hAnsi="Arial" w:cs="Arial"/>
          <w:sz w:val="20"/>
          <w:szCs w:val="20"/>
        </w:rPr>
        <w:t>, in this example)</w:t>
      </w:r>
      <w:r w:rsidR="008F29F0" w:rsidRPr="007F310F">
        <w:rPr>
          <w:rFonts w:ascii="Arial" w:hAnsi="Arial" w:cs="Arial"/>
          <w:sz w:val="20"/>
          <w:szCs w:val="20"/>
        </w:rPr>
        <w:t xml:space="preserve">, </w:t>
      </w:r>
      <w:r w:rsidR="00B13617" w:rsidRPr="007F310F">
        <w:rPr>
          <w:rFonts w:ascii="Arial" w:hAnsi="Arial" w:cs="Arial"/>
          <w:sz w:val="20"/>
          <w:szCs w:val="20"/>
        </w:rPr>
        <w:t>whereas</w:t>
      </w:r>
      <w:r w:rsidR="008F29F0" w:rsidRPr="007F310F">
        <w:rPr>
          <w:rFonts w:ascii="Arial" w:hAnsi="Arial" w:cs="Arial"/>
          <w:sz w:val="20"/>
          <w:szCs w:val="20"/>
        </w:rPr>
        <w:t xml:space="preserve"> the </w:t>
      </w:r>
      <w:r w:rsidRPr="007F310F">
        <w:rPr>
          <w:rFonts w:ascii="Arial" w:hAnsi="Arial" w:cs="Arial"/>
          <w:sz w:val="20"/>
          <w:szCs w:val="20"/>
        </w:rPr>
        <w:t xml:space="preserve">VVA </w:t>
      </w:r>
      <w:r w:rsidR="008F29F0" w:rsidRPr="007F310F">
        <w:rPr>
          <w:rFonts w:ascii="Arial" w:hAnsi="Arial" w:cs="Arial"/>
          <w:sz w:val="20"/>
          <w:szCs w:val="20"/>
        </w:rPr>
        <w:t xml:space="preserve">consolidates the NDEP’s </w:t>
      </w:r>
      <w:r w:rsidR="00B13617" w:rsidRPr="007F310F">
        <w:rPr>
          <w:rFonts w:ascii="Arial" w:hAnsi="Arial" w:cs="Arial"/>
          <w:sz w:val="20"/>
          <w:szCs w:val="20"/>
        </w:rPr>
        <w:t>vegetated land cover</w:t>
      </w:r>
      <w:r w:rsidRPr="007F310F">
        <w:rPr>
          <w:rFonts w:ascii="Arial" w:hAnsi="Arial" w:cs="Arial"/>
          <w:sz w:val="20"/>
          <w:szCs w:val="20"/>
        </w:rPr>
        <w:t xml:space="preserve"> categories (weeds and crops, brush lands, and fully forested</w:t>
      </w:r>
      <w:r w:rsidR="008F29F0" w:rsidRPr="007F310F">
        <w:rPr>
          <w:rFonts w:ascii="Arial" w:hAnsi="Arial" w:cs="Arial"/>
          <w:sz w:val="20"/>
          <w:szCs w:val="20"/>
        </w:rPr>
        <w:t>, in this example</w:t>
      </w:r>
      <w:r w:rsidRPr="007F310F">
        <w:rPr>
          <w:rFonts w:ascii="Arial" w:hAnsi="Arial" w:cs="Arial"/>
          <w:sz w:val="20"/>
          <w:szCs w:val="20"/>
        </w:rPr>
        <w:t>)</w:t>
      </w:r>
      <w:r w:rsidR="007E66B5" w:rsidRPr="007F310F">
        <w:rPr>
          <w:rFonts w:ascii="Arial" w:hAnsi="Arial" w:cs="Arial"/>
          <w:sz w:val="20"/>
          <w:szCs w:val="20"/>
        </w:rPr>
        <w:t>. As shown in Table 10</w:t>
      </w:r>
      <w:r w:rsidR="00B13617" w:rsidRPr="007F310F">
        <w:rPr>
          <w:rFonts w:ascii="Arial" w:hAnsi="Arial" w:cs="Arial"/>
          <w:sz w:val="20"/>
          <w:szCs w:val="20"/>
        </w:rPr>
        <w:t xml:space="preserve"> for this example, the NVA would equal 0.12m (12-cm) and the V</w:t>
      </w:r>
      <w:r w:rsidR="00631E53" w:rsidRPr="007F310F">
        <w:rPr>
          <w:rFonts w:ascii="Arial" w:hAnsi="Arial" w:cs="Arial"/>
          <w:sz w:val="20"/>
          <w:szCs w:val="20"/>
        </w:rPr>
        <w:t>VA would equal 0.167</w:t>
      </w:r>
      <w:r w:rsidR="00B13617" w:rsidRPr="007F310F">
        <w:rPr>
          <w:rFonts w:ascii="Arial" w:hAnsi="Arial" w:cs="Arial"/>
          <w:sz w:val="20"/>
          <w:szCs w:val="20"/>
        </w:rPr>
        <w:t>m (1</w:t>
      </w:r>
      <w:r w:rsidR="00631E53" w:rsidRPr="007F310F">
        <w:rPr>
          <w:rFonts w:ascii="Arial" w:hAnsi="Arial" w:cs="Arial"/>
          <w:sz w:val="20"/>
          <w:szCs w:val="20"/>
        </w:rPr>
        <w:t>6.</w:t>
      </w:r>
      <w:r w:rsidR="00B13617" w:rsidRPr="007F310F">
        <w:rPr>
          <w:rFonts w:ascii="Arial" w:hAnsi="Arial" w:cs="Arial"/>
          <w:sz w:val="20"/>
          <w:szCs w:val="20"/>
        </w:rPr>
        <w:t>7-cm).</w:t>
      </w:r>
    </w:p>
    <w:p w:rsidR="00341944" w:rsidRPr="007F310F" w:rsidRDefault="007E66B5" w:rsidP="00341944">
      <w:pPr>
        <w:spacing w:after="120"/>
        <w:jc w:val="center"/>
        <w:rPr>
          <w:rFonts w:ascii="Arial" w:hAnsi="Arial" w:cs="Arial"/>
          <w:b/>
          <w:sz w:val="20"/>
          <w:szCs w:val="20"/>
        </w:rPr>
      </w:pPr>
      <w:r w:rsidRPr="007F310F">
        <w:rPr>
          <w:rFonts w:ascii="Arial" w:hAnsi="Arial" w:cs="Arial"/>
          <w:b/>
          <w:sz w:val="20"/>
          <w:szCs w:val="20"/>
        </w:rPr>
        <w:t>Table 10</w:t>
      </w:r>
      <w:r w:rsidR="00341944" w:rsidRPr="007F310F">
        <w:rPr>
          <w:rFonts w:ascii="Arial" w:hAnsi="Arial" w:cs="Arial"/>
          <w:b/>
          <w:sz w:val="20"/>
          <w:szCs w:val="20"/>
        </w:rPr>
        <w:t>. Comparison of NSSDA, NDEP and ASPRS Statistics</w:t>
      </w:r>
      <w:r w:rsidR="00431CA2" w:rsidRPr="007F310F">
        <w:rPr>
          <w:rFonts w:ascii="Arial" w:hAnsi="Arial" w:cs="Arial"/>
          <w:b/>
          <w:sz w:val="20"/>
          <w:szCs w:val="20"/>
        </w:rPr>
        <w:t xml:space="preserve"> for Example Elevation Dataset</w:t>
      </w:r>
    </w:p>
    <w:tbl>
      <w:tblPr>
        <w:tblStyle w:val="TableGrid"/>
        <w:tblW w:w="0" w:type="auto"/>
        <w:tblLook w:val="04A0" w:firstRow="1" w:lastRow="0" w:firstColumn="1" w:lastColumn="0" w:noHBand="0" w:noVBand="1"/>
      </w:tblPr>
      <w:tblGrid>
        <w:gridCol w:w="1722"/>
        <w:gridCol w:w="2233"/>
        <w:gridCol w:w="2143"/>
        <w:gridCol w:w="1168"/>
        <w:gridCol w:w="1155"/>
        <w:gridCol w:w="1155"/>
      </w:tblGrid>
      <w:tr w:rsidR="00341944" w:rsidRPr="007F310F" w:rsidTr="00341944">
        <w:tc>
          <w:tcPr>
            <w:tcW w:w="1722" w:type="dxa"/>
            <w:shd w:val="clear" w:color="auto" w:fill="BFBFBF" w:themeFill="background1" w:themeFillShade="BF"/>
            <w:vAlign w:val="center"/>
          </w:tcPr>
          <w:p w:rsidR="00341944" w:rsidRPr="007F310F" w:rsidRDefault="00341944" w:rsidP="008F29F0">
            <w:pPr>
              <w:rPr>
                <w:rFonts w:ascii="Arial" w:hAnsi="Arial" w:cs="Arial"/>
                <w:b/>
                <w:sz w:val="20"/>
                <w:szCs w:val="20"/>
              </w:rPr>
            </w:pPr>
            <w:r w:rsidRPr="007F310F">
              <w:rPr>
                <w:rFonts w:ascii="Arial" w:hAnsi="Arial" w:cs="Arial"/>
                <w:b/>
                <w:sz w:val="20"/>
                <w:szCs w:val="20"/>
              </w:rPr>
              <w:t>Land Cover Category</w:t>
            </w:r>
          </w:p>
        </w:tc>
        <w:tc>
          <w:tcPr>
            <w:tcW w:w="2233" w:type="dxa"/>
            <w:shd w:val="clear" w:color="auto" w:fill="BFBFBF" w:themeFill="background1" w:themeFillShade="BF"/>
            <w:vAlign w:val="center"/>
          </w:tcPr>
          <w:p w:rsidR="00341944" w:rsidRPr="007F310F" w:rsidRDefault="00341944" w:rsidP="008F29F0">
            <w:pPr>
              <w:jc w:val="center"/>
              <w:rPr>
                <w:rFonts w:ascii="Arial" w:hAnsi="Arial" w:cs="Arial"/>
                <w:b/>
                <w:sz w:val="20"/>
                <w:szCs w:val="20"/>
              </w:rPr>
            </w:pPr>
            <w:r w:rsidRPr="007F310F">
              <w:rPr>
                <w:rFonts w:ascii="Arial" w:hAnsi="Arial" w:cs="Arial"/>
                <w:b/>
                <w:sz w:val="20"/>
                <w:szCs w:val="20"/>
              </w:rPr>
              <w:t>NSSDA’s Accuracy</w:t>
            </w:r>
            <w:r w:rsidRPr="007F310F">
              <w:rPr>
                <w:rFonts w:ascii="Arial" w:hAnsi="Arial" w:cs="Arial"/>
                <w:b/>
                <w:sz w:val="20"/>
                <w:szCs w:val="20"/>
                <w:vertAlign w:val="subscript"/>
              </w:rPr>
              <w:t>z</w:t>
            </w:r>
            <w:r w:rsidRPr="007F310F">
              <w:rPr>
                <w:rFonts w:ascii="Arial" w:hAnsi="Arial" w:cs="Arial"/>
                <w:b/>
                <w:sz w:val="20"/>
                <w:szCs w:val="20"/>
              </w:rPr>
              <w:t xml:space="preserve"> at 95% </w:t>
            </w:r>
            <w:r w:rsidR="005F0FCD" w:rsidRPr="007F310F">
              <w:rPr>
                <w:rFonts w:ascii="Arial" w:hAnsi="Arial" w:cs="Arial"/>
                <w:b/>
                <w:sz w:val="20"/>
                <w:szCs w:val="20"/>
              </w:rPr>
              <w:t>confidence level based on RMSE x</w:t>
            </w:r>
            <w:r w:rsidRPr="007F310F">
              <w:rPr>
                <w:rFonts w:ascii="Arial" w:hAnsi="Arial" w:cs="Arial"/>
                <w:b/>
                <w:sz w:val="20"/>
                <w:szCs w:val="20"/>
              </w:rPr>
              <w:t xml:space="preserve"> 1.96</w:t>
            </w:r>
          </w:p>
        </w:tc>
        <w:tc>
          <w:tcPr>
            <w:tcW w:w="2143" w:type="dxa"/>
            <w:shd w:val="clear" w:color="auto" w:fill="BFBFBF" w:themeFill="background1" w:themeFillShade="BF"/>
            <w:vAlign w:val="center"/>
          </w:tcPr>
          <w:p w:rsidR="00341944" w:rsidRPr="007F310F" w:rsidRDefault="00341944" w:rsidP="008F29F0">
            <w:pPr>
              <w:jc w:val="center"/>
              <w:rPr>
                <w:rFonts w:ascii="Arial" w:hAnsi="Arial" w:cs="Arial"/>
                <w:b/>
                <w:sz w:val="20"/>
                <w:szCs w:val="20"/>
              </w:rPr>
            </w:pPr>
            <w:r w:rsidRPr="007F310F">
              <w:rPr>
                <w:rFonts w:ascii="Arial" w:hAnsi="Arial" w:cs="Arial"/>
                <w:b/>
                <w:sz w:val="20"/>
                <w:szCs w:val="20"/>
              </w:rPr>
              <w:t>NDEP’s FVA, plus SVAs and CVA based on the 95</w:t>
            </w:r>
            <w:r w:rsidRPr="007F310F">
              <w:rPr>
                <w:rFonts w:ascii="Arial" w:hAnsi="Arial" w:cs="Arial"/>
                <w:b/>
                <w:sz w:val="20"/>
                <w:szCs w:val="20"/>
                <w:vertAlign w:val="superscript"/>
              </w:rPr>
              <w:t>th</w:t>
            </w:r>
            <w:r w:rsidRPr="007F310F">
              <w:rPr>
                <w:rFonts w:ascii="Arial" w:hAnsi="Arial" w:cs="Arial"/>
                <w:b/>
                <w:sz w:val="20"/>
                <w:szCs w:val="20"/>
              </w:rPr>
              <w:t xml:space="preserve"> Percentile</w:t>
            </w:r>
          </w:p>
        </w:tc>
        <w:tc>
          <w:tcPr>
            <w:tcW w:w="1168" w:type="dxa"/>
            <w:shd w:val="clear" w:color="auto" w:fill="BFBFBF" w:themeFill="background1" w:themeFillShade="BF"/>
            <w:vAlign w:val="center"/>
          </w:tcPr>
          <w:p w:rsidR="00341944" w:rsidRPr="007F310F" w:rsidRDefault="00341944" w:rsidP="008F29F0">
            <w:pPr>
              <w:jc w:val="center"/>
              <w:rPr>
                <w:rFonts w:ascii="Arial" w:hAnsi="Arial" w:cs="Arial"/>
                <w:b/>
                <w:sz w:val="20"/>
                <w:szCs w:val="20"/>
              </w:rPr>
            </w:pPr>
            <w:r w:rsidRPr="007F310F">
              <w:rPr>
                <w:rFonts w:ascii="Arial" w:hAnsi="Arial" w:cs="Arial"/>
                <w:b/>
                <w:sz w:val="20"/>
                <w:szCs w:val="20"/>
              </w:rPr>
              <w:t>NDEP Accuracy Term</w:t>
            </w:r>
          </w:p>
        </w:tc>
        <w:tc>
          <w:tcPr>
            <w:tcW w:w="1155" w:type="dxa"/>
            <w:shd w:val="clear" w:color="auto" w:fill="BFBFBF" w:themeFill="background1" w:themeFillShade="BF"/>
          </w:tcPr>
          <w:p w:rsidR="00341944" w:rsidRPr="007F310F" w:rsidRDefault="008F29F0" w:rsidP="008F29F0">
            <w:pPr>
              <w:jc w:val="center"/>
              <w:rPr>
                <w:rFonts w:ascii="Arial" w:hAnsi="Arial" w:cs="Arial"/>
                <w:b/>
                <w:sz w:val="20"/>
                <w:szCs w:val="20"/>
              </w:rPr>
            </w:pPr>
            <w:r w:rsidRPr="007F310F">
              <w:rPr>
                <w:rFonts w:ascii="Arial" w:hAnsi="Arial" w:cs="Arial"/>
                <w:b/>
                <w:sz w:val="20"/>
                <w:szCs w:val="20"/>
              </w:rPr>
              <w:t>ASPRS Vertical Accuracy</w:t>
            </w:r>
          </w:p>
        </w:tc>
        <w:tc>
          <w:tcPr>
            <w:tcW w:w="1155" w:type="dxa"/>
            <w:shd w:val="clear" w:color="auto" w:fill="BFBFBF" w:themeFill="background1" w:themeFillShade="BF"/>
          </w:tcPr>
          <w:p w:rsidR="00341944" w:rsidRPr="007F310F" w:rsidRDefault="008F29F0" w:rsidP="008F29F0">
            <w:pPr>
              <w:jc w:val="center"/>
              <w:rPr>
                <w:rFonts w:ascii="Arial" w:hAnsi="Arial" w:cs="Arial"/>
                <w:b/>
                <w:sz w:val="20"/>
                <w:szCs w:val="20"/>
              </w:rPr>
            </w:pPr>
            <w:r w:rsidRPr="007F310F">
              <w:rPr>
                <w:rFonts w:ascii="Arial" w:hAnsi="Arial" w:cs="Arial"/>
                <w:b/>
                <w:sz w:val="20"/>
                <w:szCs w:val="20"/>
              </w:rPr>
              <w:t>ASPRS Accuracy Term</w:t>
            </w:r>
          </w:p>
        </w:tc>
      </w:tr>
      <w:tr w:rsidR="008F29F0" w:rsidRPr="007F310F" w:rsidTr="008F29F0">
        <w:tc>
          <w:tcPr>
            <w:tcW w:w="1722" w:type="dxa"/>
            <w:vAlign w:val="center"/>
          </w:tcPr>
          <w:p w:rsidR="008F29F0" w:rsidRPr="007F310F" w:rsidRDefault="008F29F0" w:rsidP="008F29F0">
            <w:pPr>
              <w:spacing w:before="40" w:after="40"/>
              <w:rPr>
                <w:rFonts w:ascii="Arial" w:hAnsi="Arial" w:cs="Arial"/>
                <w:b/>
                <w:sz w:val="20"/>
                <w:szCs w:val="20"/>
              </w:rPr>
            </w:pPr>
            <w:r w:rsidRPr="007F310F">
              <w:rPr>
                <w:rFonts w:ascii="Arial" w:hAnsi="Arial" w:cs="Arial"/>
                <w:b/>
                <w:sz w:val="20"/>
                <w:szCs w:val="20"/>
              </w:rPr>
              <w:t>Open Terrain</w:t>
            </w:r>
          </w:p>
        </w:tc>
        <w:tc>
          <w:tcPr>
            <w:tcW w:w="223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0.10m</w:t>
            </w:r>
          </w:p>
        </w:tc>
        <w:tc>
          <w:tcPr>
            <w:tcW w:w="214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0.10m</w:t>
            </w:r>
          </w:p>
        </w:tc>
        <w:tc>
          <w:tcPr>
            <w:tcW w:w="1168"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FVA</w:t>
            </w:r>
          </w:p>
        </w:tc>
        <w:tc>
          <w:tcPr>
            <w:tcW w:w="1155" w:type="dxa"/>
            <w:vMerge w:val="restart"/>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0.12m</w:t>
            </w:r>
          </w:p>
        </w:tc>
        <w:tc>
          <w:tcPr>
            <w:tcW w:w="1155" w:type="dxa"/>
            <w:vMerge w:val="restart"/>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NVA</w:t>
            </w:r>
          </w:p>
        </w:tc>
      </w:tr>
      <w:tr w:rsidR="008F29F0" w:rsidRPr="007F310F" w:rsidTr="008F29F0">
        <w:tc>
          <w:tcPr>
            <w:tcW w:w="1722" w:type="dxa"/>
            <w:vAlign w:val="center"/>
          </w:tcPr>
          <w:p w:rsidR="008F29F0" w:rsidRPr="007F310F" w:rsidRDefault="008F29F0" w:rsidP="008F29F0">
            <w:pPr>
              <w:spacing w:before="40" w:after="40"/>
              <w:rPr>
                <w:rFonts w:ascii="Arial" w:hAnsi="Arial" w:cs="Arial"/>
                <w:b/>
                <w:sz w:val="20"/>
                <w:szCs w:val="20"/>
              </w:rPr>
            </w:pPr>
            <w:r w:rsidRPr="007F310F">
              <w:rPr>
                <w:rFonts w:ascii="Arial" w:hAnsi="Arial" w:cs="Arial"/>
                <w:b/>
                <w:sz w:val="20"/>
                <w:szCs w:val="20"/>
              </w:rPr>
              <w:t>Urban Terrain</w:t>
            </w:r>
          </w:p>
        </w:tc>
        <w:tc>
          <w:tcPr>
            <w:tcW w:w="223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0.14m</w:t>
            </w:r>
          </w:p>
        </w:tc>
        <w:tc>
          <w:tcPr>
            <w:tcW w:w="214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0.13m</w:t>
            </w:r>
          </w:p>
        </w:tc>
        <w:tc>
          <w:tcPr>
            <w:tcW w:w="1168"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SVA</w:t>
            </w:r>
          </w:p>
        </w:tc>
        <w:tc>
          <w:tcPr>
            <w:tcW w:w="1155" w:type="dxa"/>
            <w:vMerge/>
            <w:vAlign w:val="center"/>
          </w:tcPr>
          <w:p w:rsidR="008F29F0" w:rsidRPr="007F310F" w:rsidRDefault="008F29F0" w:rsidP="008F29F0">
            <w:pPr>
              <w:spacing w:before="40" w:after="40"/>
              <w:jc w:val="center"/>
              <w:rPr>
                <w:rFonts w:ascii="Arial" w:hAnsi="Arial" w:cs="Arial"/>
                <w:sz w:val="20"/>
                <w:szCs w:val="20"/>
              </w:rPr>
            </w:pPr>
          </w:p>
        </w:tc>
        <w:tc>
          <w:tcPr>
            <w:tcW w:w="1155" w:type="dxa"/>
            <w:vMerge/>
            <w:vAlign w:val="center"/>
          </w:tcPr>
          <w:p w:rsidR="008F29F0" w:rsidRPr="007F310F" w:rsidRDefault="008F29F0" w:rsidP="008F29F0">
            <w:pPr>
              <w:spacing w:before="40" w:after="40"/>
              <w:jc w:val="center"/>
              <w:rPr>
                <w:rFonts w:ascii="Arial" w:hAnsi="Arial" w:cs="Arial"/>
                <w:sz w:val="20"/>
                <w:szCs w:val="20"/>
              </w:rPr>
            </w:pPr>
          </w:p>
        </w:tc>
      </w:tr>
      <w:tr w:rsidR="008F29F0" w:rsidRPr="007F310F" w:rsidTr="008F29F0">
        <w:tc>
          <w:tcPr>
            <w:tcW w:w="1722" w:type="dxa"/>
            <w:vAlign w:val="center"/>
          </w:tcPr>
          <w:p w:rsidR="008F29F0" w:rsidRPr="007F310F" w:rsidRDefault="008F29F0" w:rsidP="008F29F0">
            <w:pPr>
              <w:spacing w:before="40" w:after="40"/>
              <w:rPr>
                <w:rFonts w:ascii="Arial" w:hAnsi="Arial" w:cs="Arial"/>
                <w:b/>
                <w:sz w:val="20"/>
                <w:szCs w:val="20"/>
              </w:rPr>
            </w:pPr>
            <w:r w:rsidRPr="007F310F">
              <w:rPr>
                <w:rFonts w:ascii="Arial" w:hAnsi="Arial" w:cs="Arial"/>
                <w:b/>
                <w:sz w:val="20"/>
                <w:szCs w:val="20"/>
              </w:rPr>
              <w:t>Weeds &amp; Crops</w:t>
            </w:r>
          </w:p>
        </w:tc>
        <w:tc>
          <w:tcPr>
            <w:tcW w:w="223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0.25m</w:t>
            </w:r>
          </w:p>
        </w:tc>
        <w:tc>
          <w:tcPr>
            <w:tcW w:w="214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0.15m</w:t>
            </w:r>
          </w:p>
        </w:tc>
        <w:tc>
          <w:tcPr>
            <w:tcW w:w="1168"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SVA</w:t>
            </w:r>
          </w:p>
        </w:tc>
        <w:tc>
          <w:tcPr>
            <w:tcW w:w="1155" w:type="dxa"/>
            <w:vMerge w:val="restart"/>
            <w:vAlign w:val="center"/>
          </w:tcPr>
          <w:p w:rsidR="008F29F0" w:rsidRPr="007F310F" w:rsidRDefault="00B13617" w:rsidP="008F29F0">
            <w:pPr>
              <w:spacing w:before="40" w:after="40"/>
              <w:jc w:val="center"/>
              <w:rPr>
                <w:rFonts w:ascii="Arial" w:hAnsi="Arial" w:cs="Arial"/>
                <w:sz w:val="20"/>
                <w:szCs w:val="20"/>
              </w:rPr>
            </w:pPr>
            <w:r w:rsidRPr="007F310F">
              <w:rPr>
                <w:rFonts w:ascii="Arial" w:hAnsi="Arial" w:cs="Arial"/>
                <w:sz w:val="20"/>
                <w:szCs w:val="20"/>
              </w:rPr>
              <w:t>0.1</w:t>
            </w:r>
            <w:r w:rsidR="00631E53" w:rsidRPr="007F310F">
              <w:rPr>
                <w:rFonts w:ascii="Arial" w:hAnsi="Arial" w:cs="Arial"/>
                <w:sz w:val="20"/>
                <w:szCs w:val="20"/>
              </w:rPr>
              <w:t>67</w:t>
            </w:r>
            <w:r w:rsidR="008F29F0" w:rsidRPr="007F310F">
              <w:rPr>
                <w:rFonts w:ascii="Arial" w:hAnsi="Arial" w:cs="Arial"/>
                <w:sz w:val="20"/>
                <w:szCs w:val="20"/>
              </w:rPr>
              <w:t>m</w:t>
            </w:r>
          </w:p>
        </w:tc>
        <w:tc>
          <w:tcPr>
            <w:tcW w:w="1155" w:type="dxa"/>
            <w:vMerge w:val="restart"/>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VVA</w:t>
            </w:r>
          </w:p>
        </w:tc>
      </w:tr>
      <w:tr w:rsidR="008F29F0" w:rsidRPr="007F310F" w:rsidTr="00341944">
        <w:tc>
          <w:tcPr>
            <w:tcW w:w="1722" w:type="dxa"/>
            <w:vAlign w:val="center"/>
          </w:tcPr>
          <w:p w:rsidR="008F29F0" w:rsidRPr="007F310F" w:rsidRDefault="008F29F0" w:rsidP="008F29F0">
            <w:pPr>
              <w:spacing w:before="40" w:after="40"/>
              <w:rPr>
                <w:rFonts w:ascii="Arial" w:hAnsi="Arial" w:cs="Arial"/>
                <w:b/>
                <w:sz w:val="20"/>
                <w:szCs w:val="20"/>
              </w:rPr>
            </w:pPr>
            <w:r w:rsidRPr="007F310F">
              <w:rPr>
                <w:rFonts w:ascii="Arial" w:hAnsi="Arial" w:cs="Arial"/>
                <w:b/>
                <w:sz w:val="20"/>
                <w:szCs w:val="20"/>
              </w:rPr>
              <w:t>Brush Lands</w:t>
            </w:r>
          </w:p>
        </w:tc>
        <w:tc>
          <w:tcPr>
            <w:tcW w:w="223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0.16m</w:t>
            </w:r>
          </w:p>
        </w:tc>
        <w:tc>
          <w:tcPr>
            <w:tcW w:w="214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0.14m</w:t>
            </w:r>
          </w:p>
        </w:tc>
        <w:tc>
          <w:tcPr>
            <w:tcW w:w="1168"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SVA</w:t>
            </w:r>
          </w:p>
        </w:tc>
        <w:tc>
          <w:tcPr>
            <w:tcW w:w="1155" w:type="dxa"/>
            <w:vMerge/>
          </w:tcPr>
          <w:p w:rsidR="008F29F0" w:rsidRPr="007F310F" w:rsidRDefault="008F29F0" w:rsidP="008F29F0">
            <w:pPr>
              <w:spacing w:before="40" w:after="40"/>
              <w:jc w:val="center"/>
              <w:rPr>
                <w:rFonts w:ascii="Arial" w:hAnsi="Arial" w:cs="Arial"/>
                <w:sz w:val="20"/>
                <w:szCs w:val="20"/>
              </w:rPr>
            </w:pPr>
          </w:p>
        </w:tc>
        <w:tc>
          <w:tcPr>
            <w:tcW w:w="1155" w:type="dxa"/>
            <w:vMerge/>
          </w:tcPr>
          <w:p w:rsidR="008F29F0" w:rsidRPr="007F310F" w:rsidRDefault="008F29F0" w:rsidP="008F29F0">
            <w:pPr>
              <w:spacing w:before="40" w:after="40"/>
              <w:jc w:val="center"/>
              <w:rPr>
                <w:rFonts w:ascii="Arial" w:hAnsi="Arial" w:cs="Arial"/>
                <w:sz w:val="20"/>
                <w:szCs w:val="20"/>
              </w:rPr>
            </w:pPr>
          </w:p>
        </w:tc>
      </w:tr>
      <w:tr w:rsidR="008F29F0" w:rsidRPr="007F310F" w:rsidTr="00341944">
        <w:tc>
          <w:tcPr>
            <w:tcW w:w="1722" w:type="dxa"/>
            <w:vAlign w:val="center"/>
          </w:tcPr>
          <w:p w:rsidR="008F29F0" w:rsidRPr="007F310F" w:rsidRDefault="008F29F0" w:rsidP="008F29F0">
            <w:pPr>
              <w:spacing w:before="40" w:after="40"/>
              <w:rPr>
                <w:rFonts w:ascii="Arial" w:hAnsi="Arial" w:cs="Arial"/>
                <w:b/>
                <w:sz w:val="20"/>
                <w:szCs w:val="20"/>
              </w:rPr>
            </w:pPr>
            <w:r w:rsidRPr="007F310F">
              <w:rPr>
                <w:rFonts w:ascii="Arial" w:hAnsi="Arial" w:cs="Arial"/>
                <w:b/>
                <w:sz w:val="20"/>
                <w:szCs w:val="20"/>
              </w:rPr>
              <w:t>Fully Forested</w:t>
            </w:r>
          </w:p>
        </w:tc>
        <w:tc>
          <w:tcPr>
            <w:tcW w:w="223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0.33m</w:t>
            </w:r>
          </w:p>
        </w:tc>
        <w:tc>
          <w:tcPr>
            <w:tcW w:w="2143"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0.21m</w:t>
            </w:r>
          </w:p>
        </w:tc>
        <w:tc>
          <w:tcPr>
            <w:tcW w:w="1168" w:type="dxa"/>
            <w:vAlign w:val="center"/>
          </w:tcPr>
          <w:p w:rsidR="008F29F0"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SVA</w:t>
            </w:r>
          </w:p>
        </w:tc>
        <w:tc>
          <w:tcPr>
            <w:tcW w:w="1155" w:type="dxa"/>
            <w:vMerge/>
          </w:tcPr>
          <w:p w:rsidR="008F29F0" w:rsidRPr="007F310F" w:rsidRDefault="008F29F0" w:rsidP="008F29F0">
            <w:pPr>
              <w:spacing w:before="40" w:after="40"/>
              <w:jc w:val="center"/>
              <w:rPr>
                <w:rFonts w:ascii="Arial" w:hAnsi="Arial" w:cs="Arial"/>
                <w:sz w:val="20"/>
                <w:szCs w:val="20"/>
              </w:rPr>
            </w:pPr>
          </w:p>
        </w:tc>
        <w:tc>
          <w:tcPr>
            <w:tcW w:w="1155" w:type="dxa"/>
            <w:vMerge/>
          </w:tcPr>
          <w:p w:rsidR="008F29F0" w:rsidRPr="007F310F" w:rsidRDefault="008F29F0" w:rsidP="008F29F0">
            <w:pPr>
              <w:spacing w:before="40" w:after="40"/>
              <w:jc w:val="center"/>
              <w:rPr>
                <w:rFonts w:ascii="Arial" w:hAnsi="Arial" w:cs="Arial"/>
                <w:sz w:val="20"/>
                <w:szCs w:val="20"/>
              </w:rPr>
            </w:pPr>
          </w:p>
        </w:tc>
      </w:tr>
      <w:tr w:rsidR="00341944" w:rsidRPr="007F310F" w:rsidTr="00341944">
        <w:tc>
          <w:tcPr>
            <w:tcW w:w="1722" w:type="dxa"/>
            <w:vAlign w:val="center"/>
          </w:tcPr>
          <w:p w:rsidR="00341944" w:rsidRPr="007F310F" w:rsidRDefault="00341944" w:rsidP="008F29F0">
            <w:pPr>
              <w:spacing w:before="40" w:after="40"/>
              <w:rPr>
                <w:rFonts w:ascii="Arial" w:hAnsi="Arial" w:cs="Arial"/>
                <w:b/>
                <w:sz w:val="20"/>
                <w:szCs w:val="20"/>
              </w:rPr>
            </w:pPr>
            <w:r w:rsidRPr="007F310F">
              <w:rPr>
                <w:rFonts w:ascii="Arial" w:hAnsi="Arial" w:cs="Arial"/>
                <w:b/>
                <w:sz w:val="20"/>
                <w:szCs w:val="20"/>
              </w:rPr>
              <w:t>Consolidated</w:t>
            </w:r>
          </w:p>
        </w:tc>
        <w:tc>
          <w:tcPr>
            <w:tcW w:w="2233" w:type="dxa"/>
            <w:vAlign w:val="center"/>
          </w:tcPr>
          <w:p w:rsidR="00341944" w:rsidRPr="007F310F" w:rsidRDefault="00341944" w:rsidP="008F29F0">
            <w:pPr>
              <w:spacing w:before="40" w:after="40"/>
              <w:jc w:val="center"/>
              <w:rPr>
                <w:rFonts w:ascii="Arial" w:hAnsi="Arial" w:cs="Arial"/>
                <w:sz w:val="20"/>
                <w:szCs w:val="20"/>
              </w:rPr>
            </w:pPr>
            <w:r w:rsidRPr="007F310F">
              <w:rPr>
                <w:rFonts w:ascii="Arial" w:hAnsi="Arial" w:cs="Arial"/>
                <w:sz w:val="20"/>
                <w:szCs w:val="20"/>
              </w:rPr>
              <w:t>0.22m</w:t>
            </w:r>
          </w:p>
        </w:tc>
        <w:tc>
          <w:tcPr>
            <w:tcW w:w="2143" w:type="dxa"/>
            <w:vAlign w:val="center"/>
          </w:tcPr>
          <w:p w:rsidR="00341944" w:rsidRPr="007F310F" w:rsidRDefault="00341944" w:rsidP="008F29F0">
            <w:pPr>
              <w:spacing w:before="40" w:after="40"/>
              <w:jc w:val="center"/>
              <w:rPr>
                <w:rFonts w:ascii="Arial" w:hAnsi="Arial" w:cs="Arial"/>
                <w:sz w:val="20"/>
                <w:szCs w:val="20"/>
              </w:rPr>
            </w:pPr>
            <w:r w:rsidRPr="007F310F">
              <w:rPr>
                <w:rFonts w:ascii="Arial" w:hAnsi="Arial" w:cs="Arial"/>
                <w:sz w:val="20"/>
                <w:szCs w:val="20"/>
              </w:rPr>
              <w:t>0.13m</w:t>
            </w:r>
          </w:p>
        </w:tc>
        <w:tc>
          <w:tcPr>
            <w:tcW w:w="1168" w:type="dxa"/>
            <w:vAlign w:val="center"/>
          </w:tcPr>
          <w:p w:rsidR="00341944" w:rsidRPr="007F310F" w:rsidRDefault="00341944" w:rsidP="008F29F0">
            <w:pPr>
              <w:spacing w:before="40" w:after="40"/>
              <w:jc w:val="center"/>
              <w:rPr>
                <w:rFonts w:ascii="Arial" w:hAnsi="Arial" w:cs="Arial"/>
                <w:sz w:val="20"/>
                <w:szCs w:val="20"/>
              </w:rPr>
            </w:pPr>
            <w:r w:rsidRPr="007F310F">
              <w:rPr>
                <w:rFonts w:ascii="Arial" w:hAnsi="Arial" w:cs="Arial"/>
                <w:sz w:val="20"/>
                <w:szCs w:val="20"/>
              </w:rPr>
              <w:t>CVA</w:t>
            </w:r>
          </w:p>
        </w:tc>
        <w:tc>
          <w:tcPr>
            <w:tcW w:w="1155" w:type="dxa"/>
          </w:tcPr>
          <w:p w:rsidR="00341944"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N/A</w:t>
            </w:r>
          </w:p>
        </w:tc>
        <w:tc>
          <w:tcPr>
            <w:tcW w:w="1155" w:type="dxa"/>
          </w:tcPr>
          <w:p w:rsidR="00341944" w:rsidRPr="007F310F" w:rsidRDefault="008F29F0" w:rsidP="008F29F0">
            <w:pPr>
              <w:spacing w:before="40" w:after="40"/>
              <w:jc w:val="center"/>
              <w:rPr>
                <w:rFonts w:ascii="Arial" w:hAnsi="Arial" w:cs="Arial"/>
                <w:sz w:val="20"/>
                <w:szCs w:val="20"/>
              </w:rPr>
            </w:pPr>
            <w:r w:rsidRPr="007F310F">
              <w:rPr>
                <w:rFonts w:ascii="Arial" w:hAnsi="Arial" w:cs="Arial"/>
                <w:sz w:val="20"/>
                <w:szCs w:val="20"/>
              </w:rPr>
              <w:t>N/A</w:t>
            </w:r>
          </w:p>
        </w:tc>
      </w:tr>
    </w:tbl>
    <w:p w:rsidR="005B4D1E" w:rsidRPr="007F310F" w:rsidRDefault="00A508CF" w:rsidP="00341944">
      <w:pPr>
        <w:spacing w:before="240" w:after="120"/>
        <w:rPr>
          <w:rFonts w:ascii="Arial" w:hAnsi="Arial" w:cs="Arial"/>
          <w:b/>
          <w:sz w:val="20"/>
          <w:szCs w:val="20"/>
        </w:rPr>
      </w:pPr>
      <w:r w:rsidRPr="007F310F">
        <w:rPr>
          <w:rFonts w:ascii="Arial" w:hAnsi="Arial" w:cs="Arial"/>
          <w:b/>
          <w:sz w:val="20"/>
          <w:szCs w:val="20"/>
        </w:rPr>
        <w:t>Mean Errors</w:t>
      </w:r>
    </w:p>
    <w:p w:rsidR="005E7350" w:rsidRPr="007F310F" w:rsidRDefault="003318FF" w:rsidP="00D15BE6">
      <w:pPr>
        <w:spacing w:before="240" w:after="0"/>
        <w:rPr>
          <w:rFonts w:ascii="Arial" w:hAnsi="Arial" w:cs="Arial"/>
          <w:sz w:val="20"/>
          <w:szCs w:val="20"/>
        </w:rPr>
      </w:pPr>
      <w:r w:rsidRPr="007F310F">
        <w:rPr>
          <w:rFonts w:ascii="Arial" w:hAnsi="Arial" w:cs="Arial"/>
          <w:sz w:val="20"/>
          <w:szCs w:val="20"/>
        </w:rPr>
        <w:t xml:space="preserve">For RMSEz statistics to be valid in open or non-vegetated terrain, there is an assumption that errors approximate a normal distribution, are more or less evenly distributed with positive and negative errors, and have a mean error near zero. </w:t>
      </w:r>
      <w:r w:rsidR="00D15BE6" w:rsidRPr="007F310F">
        <w:rPr>
          <w:rFonts w:ascii="Arial" w:hAnsi="Arial" w:cs="Arial"/>
          <w:sz w:val="20"/>
          <w:szCs w:val="20"/>
        </w:rPr>
        <w:t xml:space="preserve">But mean errors are rarely zero, even for datasets that pass project specifications. </w:t>
      </w:r>
      <w:r w:rsidR="002B6211" w:rsidRPr="007F310F">
        <w:rPr>
          <w:rFonts w:ascii="Arial" w:hAnsi="Arial" w:cs="Arial"/>
          <w:sz w:val="20"/>
          <w:szCs w:val="20"/>
        </w:rPr>
        <w:t xml:space="preserve">As a “rule of thumb,” there is no need to </w:t>
      </w:r>
      <w:r w:rsidR="00D15BE6" w:rsidRPr="007F310F">
        <w:rPr>
          <w:rFonts w:ascii="Arial" w:hAnsi="Arial" w:cs="Arial"/>
          <w:sz w:val="20"/>
          <w:szCs w:val="20"/>
        </w:rPr>
        <w:t xml:space="preserve">incur additional costs to </w:t>
      </w:r>
      <w:r w:rsidR="002B6211" w:rsidRPr="007F310F">
        <w:rPr>
          <w:rFonts w:ascii="Arial" w:hAnsi="Arial" w:cs="Arial"/>
          <w:sz w:val="20"/>
          <w:szCs w:val="20"/>
        </w:rPr>
        <w:t>apply a “z-bump” to raise or lower an entire elevation datasets to have a mean error of zero so long as the NVA accuracy st</w:t>
      </w:r>
      <w:r w:rsidR="007E66B5" w:rsidRPr="007F310F">
        <w:rPr>
          <w:rFonts w:ascii="Arial" w:hAnsi="Arial" w:cs="Arial"/>
          <w:sz w:val="20"/>
          <w:szCs w:val="20"/>
        </w:rPr>
        <w:t>andard is satisfied, in Tables 3 or 6</w:t>
      </w:r>
      <w:r w:rsidR="002B6211" w:rsidRPr="007F310F">
        <w:rPr>
          <w:rFonts w:ascii="Arial" w:hAnsi="Arial" w:cs="Arial"/>
          <w:sz w:val="20"/>
          <w:szCs w:val="20"/>
        </w:rPr>
        <w:t xml:space="preserve"> for example</w:t>
      </w:r>
      <w:r w:rsidR="00D15BE6" w:rsidRPr="007F310F">
        <w:rPr>
          <w:rFonts w:ascii="Arial" w:hAnsi="Arial" w:cs="Arial"/>
          <w:sz w:val="20"/>
          <w:szCs w:val="20"/>
        </w:rPr>
        <w:t>.  Furthermore:</w:t>
      </w:r>
    </w:p>
    <w:p w:rsidR="005E7350" w:rsidRPr="007F310F" w:rsidRDefault="005E7350" w:rsidP="00D15BE6">
      <w:pPr>
        <w:pStyle w:val="ListParagraph"/>
        <w:numPr>
          <w:ilvl w:val="0"/>
          <w:numId w:val="16"/>
        </w:numPr>
        <w:spacing w:after="120"/>
        <w:ind w:left="763"/>
        <w:rPr>
          <w:rFonts w:ascii="Arial" w:hAnsi="Arial" w:cs="Arial"/>
          <w:sz w:val="20"/>
          <w:szCs w:val="20"/>
        </w:rPr>
      </w:pPr>
      <w:r w:rsidRPr="007F310F">
        <w:rPr>
          <w:rFonts w:ascii="Arial" w:hAnsi="Arial" w:cs="Arial"/>
          <w:sz w:val="20"/>
          <w:szCs w:val="20"/>
        </w:rPr>
        <w:t xml:space="preserve">QA/QC checkpoints, used to determine errors, are </w:t>
      </w:r>
      <w:r w:rsidR="00EB4533" w:rsidRPr="007F310F">
        <w:rPr>
          <w:rFonts w:ascii="Arial" w:hAnsi="Arial" w:cs="Arial"/>
          <w:sz w:val="20"/>
          <w:szCs w:val="20"/>
        </w:rPr>
        <w:t xml:space="preserve">normally </w:t>
      </w:r>
      <w:r w:rsidRPr="007F310F">
        <w:rPr>
          <w:rFonts w:ascii="Arial" w:hAnsi="Arial" w:cs="Arial"/>
          <w:sz w:val="20"/>
          <w:szCs w:val="20"/>
        </w:rPr>
        <w:t xml:space="preserve">no more accurate than control points </w:t>
      </w:r>
      <w:r w:rsidR="00EB4533" w:rsidRPr="007F310F">
        <w:rPr>
          <w:rFonts w:ascii="Arial" w:hAnsi="Arial" w:cs="Arial"/>
          <w:sz w:val="20"/>
          <w:szCs w:val="20"/>
        </w:rPr>
        <w:t>surveyed</w:t>
      </w:r>
      <w:r w:rsidRPr="007F310F">
        <w:rPr>
          <w:rFonts w:ascii="Arial" w:hAnsi="Arial" w:cs="Arial"/>
          <w:sz w:val="20"/>
          <w:szCs w:val="20"/>
        </w:rPr>
        <w:t xml:space="preserve"> by the data producer to calibrate the data</w:t>
      </w:r>
      <w:r w:rsidR="004C479C">
        <w:rPr>
          <w:rFonts w:ascii="Arial" w:hAnsi="Arial" w:cs="Arial"/>
          <w:sz w:val="20"/>
          <w:szCs w:val="20"/>
        </w:rPr>
        <w:t>;</w:t>
      </w:r>
    </w:p>
    <w:p w:rsidR="00DF1337" w:rsidRPr="007F310F" w:rsidRDefault="00DF1337" w:rsidP="00D15BE6">
      <w:pPr>
        <w:pStyle w:val="ListParagraph"/>
        <w:numPr>
          <w:ilvl w:val="0"/>
          <w:numId w:val="16"/>
        </w:numPr>
        <w:spacing w:after="120"/>
        <w:ind w:left="763"/>
        <w:rPr>
          <w:rFonts w:ascii="Arial" w:hAnsi="Arial" w:cs="Arial"/>
          <w:sz w:val="20"/>
          <w:szCs w:val="20"/>
        </w:rPr>
      </w:pPr>
      <w:r w:rsidRPr="007F310F">
        <w:rPr>
          <w:rFonts w:ascii="Arial" w:hAnsi="Arial" w:cs="Arial"/>
          <w:sz w:val="20"/>
          <w:szCs w:val="20"/>
        </w:rPr>
        <w:t>Control points may NEVER be used as QA/QC checkpoints</w:t>
      </w:r>
      <w:r w:rsidR="004C479C">
        <w:rPr>
          <w:rFonts w:ascii="Arial" w:hAnsi="Arial" w:cs="Arial"/>
          <w:sz w:val="20"/>
          <w:szCs w:val="20"/>
        </w:rPr>
        <w:t>;</w:t>
      </w:r>
    </w:p>
    <w:p w:rsidR="00EB4533" w:rsidRPr="007F310F" w:rsidRDefault="00EB4533" w:rsidP="005E7350">
      <w:pPr>
        <w:pStyle w:val="ListParagraph"/>
        <w:numPr>
          <w:ilvl w:val="0"/>
          <w:numId w:val="16"/>
        </w:numPr>
        <w:spacing w:before="240" w:after="120"/>
        <w:rPr>
          <w:rFonts w:ascii="Arial" w:hAnsi="Arial" w:cs="Arial"/>
          <w:sz w:val="20"/>
          <w:szCs w:val="20"/>
        </w:rPr>
      </w:pPr>
      <w:r w:rsidRPr="007F310F">
        <w:rPr>
          <w:rFonts w:ascii="Arial" w:hAnsi="Arial" w:cs="Arial"/>
          <w:sz w:val="20"/>
          <w:szCs w:val="20"/>
        </w:rPr>
        <w:t>Using the statis</w:t>
      </w:r>
      <w:r w:rsidR="00D23734" w:rsidRPr="007F310F">
        <w:rPr>
          <w:rFonts w:ascii="Arial" w:hAnsi="Arial" w:cs="Arial"/>
          <w:sz w:val="20"/>
          <w:szCs w:val="20"/>
        </w:rPr>
        <w:t>tics from the example at Table 8</w:t>
      </w:r>
      <w:r w:rsidRPr="007F310F">
        <w:rPr>
          <w:rFonts w:ascii="Arial" w:hAnsi="Arial" w:cs="Arial"/>
          <w:sz w:val="20"/>
          <w:szCs w:val="20"/>
        </w:rPr>
        <w:t>, arguments could be made for application of z-bumps from +2-cm to -4-cm; but it makes no sense to apply z-bumps of different magnitudes to different land cover categories</w:t>
      </w:r>
      <w:r w:rsidR="004C479C">
        <w:rPr>
          <w:rFonts w:ascii="Arial" w:hAnsi="Arial" w:cs="Arial"/>
          <w:sz w:val="20"/>
          <w:szCs w:val="20"/>
        </w:rPr>
        <w:t>; and,</w:t>
      </w:r>
    </w:p>
    <w:p w:rsidR="00A508CF" w:rsidRPr="007F310F" w:rsidRDefault="00EB4533" w:rsidP="005E7350">
      <w:pPr>
        <w:pStyle w:val="ListParagraph"/>
        <w:numPr>
          <w:ilvl w:val="0"/>
          <w:numId w:val="16"/>
        </w:numPr>
        <w:spacing w:before="240" w:after="120"/>
        <w:rPr>
          <w:rFonts w:ascii="Arial" w:hAnsi="Arial" w:cs="Arial"/>
          <w:sz w:val="20"/>
          <w:szCs w:val="20"/>
        </w:rPr>
      </w:pPr>
      <w:r w:rsidRPr="007F310F">
        <w:rPr>
          <w:rFonts w:ascii="Arial" w:hAnsi="Arial" w:cs="Arial"/>
          <w:sz w:val="20"/>
          <w:szCs w:val="20"/>
        </w:rPr>
        <w:t>Application of one uniform z-bump to all land cover categories will artificially worsen the errors in some categories</w:t>
      </w:r>
      <w:r w:rsidR="004C479C">
        <w:rPr>
          <w:rFonts w:ascii="Arial" w:hAnsi="Arial" w:cs="Arial"/>
          <w:sz w:val="20"/>
          <w:szCs w:val="20"/>
        </w:rPr>
        <w:t>.</w:t>
      </w:r>
    </w:p>
    <w:p w:rsidR="005E7350" w:rsidRPr="007F310F" w:rsidRDefault="00C620FD" w:rsidP="00EB4533">
      <w:pPr>
        <w:spacing w:before="240" w:after="120"/>
        <w:rPr>
          <w:rFonts w:ascii="Arial" w:hAnsi="Arial" w:cs="Arial"/>
          <w:sz w:val="20"/>
          <w:szCs w:val="20"/>
        </w:rPr>
      </w:pPr>
      <w:r w:rsidRPr="007F310F">
        <w:rPr>
          <w:rFonts w:ascii="Arial" w:hAnsi="Arial" w:cs="Arial"/>
          <w:sz w:val="20"/>
          <w:szCs w:val="20"/>
        </w:rPr>
        <w:t xml:space="preserve">When a dataset fails to pass project specifications, a z-bump may be applied to bring the mean error closer to zero if and when a systematic error has been identified, e.g., </w:t>
      </w:r>
      <w:r w:rsidR="00D17587" w:rsidRPr="007F310F">
        <w:rPr>
          <w:rFonts w:ascii="Arial" w:hAnsi="Arial" w:cs="Arial"/>
          <w:sz w:val="20"/>
          <w:szCs w:val="20"/>
        </w:rPr>
        <w:t>when different base stations were</w:t>
      </w:r>
      <w:r w:rsidRPr="007F310F">
        <w:rPr>
          <w:rFonts w:ascii="Arial" w:hAnsi="Arial" w:cs="Arial"/>
          <w:sz w:val="20"/>
          <w:szCs w:val="20"/>
        </w:rPr>
        <w:t xml:space="preserve"> used for the control surveys and check point surveys, and their relat</w:t>
      </w:r>
      <w:r w:rsidR="00D17587" w:rsidRPr="007F310F">
        <w:rPr>
          <w:rFonts w:ascii="Arial" w:hAnsi="Arial" w:cs="Arial"/>
          <w:sz w:val="20"/>
          <w:szCs w:val="20"/>
        </w:rPr>
        <w:t>ive elevations were</w:t>
      </w:r>
      <w:r w:rsidRPr="007F310F">
        <w:rPr>
          <w:rFonts w:ascii="Arial" w:hAnsi="Arial" w:cs="Arial"/>
          <w:sz w:val="20"/>
          <w:szCs w:val="20"/>
        </w:rPr>
        <w:t xml:space="preserve"> found to be inconsistent when both base stations are surveyed relative to CORS stations.</w:t>
      </w:r>
    </w:p>
    <w:sectPr w:rsidR="005E7350" w:rsidRPr="007F310F" w:rsidSect="00A65C3A">
      <w:headerReference w:type="default" r:id="rId11"/>
      <w:footerReference w:type="default" r:id="rId12"/>
      <w:pgSz w:w="12240" w:h="15840" w:code="1"/>
      <w:pgMar w:top="1152" w:right="1440" w:bottom="864" w:left="1440" w:header="576" w:footer="576"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6DA" w:rsidRDefault="004456DA" w:rsidP="00BD731C">
      <w:pPr>
        <w:spacing w:after="0" w:line="240" w:lineRule="auto"/>
      </w:pPr>
      <w:r>
        <w:separator/>
      </w:r>
    </w:p>
  </w:endnote>
  <w:endnote w:type="continuationSeparator" w:id="0">
    <w:p w:rsidR="004456DA" w:rsidRDefault="004456DA" w:rsidP="00BD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145592"/>
      <w:docPartObj>
        <w:docPartGallery w:val="Page Numbers (Bottom of Page)"/>
        <w:docPartUnique/>
      </w:docPartObj>
    </w:sdtPr>
    <w:sdtContent>
      <w:p w:rsidR="007B0A9F" w:rsidRDefault="007B0A9F">
        <w:pPr>
          <w:pStyle w:val="Footer"/>
          <w:jc w:val="center"/>
        </w:pPr>
        <w:r>
          <w:fldChar w:fldCharType="begin"/>
        </w:r>
        <w:r>
          <w:instrText xml:space="preserve"> PAGE   \* MERGEFORMAT </w:instrText>
        </w:r>
        <w:r>
          <w:fldChar w:fldCharType="separate"/>
        </w:r>
        <w:r w:rsidR="007A3DD3">
          <w:rPr>
            <w:noProof/>
          </w:rPr>
          <w:t>23</w:t>
        </w:r>
        <w:r>
          <w:rPr>
            <w:noProof/>
          </w:rPr>
          <w:fldChar w:fldCharType="end"/>
        </w:r>
      </w:p>
    </w:sdtContent>
  </w:sdt>
  <w:p w:rsidR="007B0A9F" w:rsidRDefault="007B0A9F" w:rsidP="00530C0D">
    <w:pPr>
      <w:pStyle w:val="Footer"/>
      <w:jc w:val="center"/>
    </w:pPr>
    <w:r>
      <w:rPr>
        <w:sz w:val="18"/>
        <w:szCs w:val="18"/>
      </w:rPr>
      <w:t>DRAFT – For Internal ASPRS Review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6DA" w:rsidRDefault="004456DA" w:rsidP="00BD731C">
      <w:pPr>
        <w:spacing w:after="0" w:line="240" w:lineRule="auto"/>
      </w:pPr>
      <w:r>
        <w:separator/>
      </w:r>
    </w:p>
  </w:footnote>
  <w:footnote w:type="continuationSeparator" w:id="0">
    <w:p w:rsidR="004456DA" w:rsidRDefault="004456DA" w:rsidP="00BD731C">
      <w:pPr>
        <w:spacing w:after="0" w:line="240" w:lineRule="auto"/>
      </w:pPr>
      <w:r>
        <w:continuationSeparator/>
      </w:r>
    </w:p>
  </w:footnote>
  <w:footnote w:id="1">
    <w:p w:rsidR="007B0A9F" w:rsidRPr="00FA3166" w:rsidRDefault="007B0A9F" w:rsidP="00FA3166">
      <w:pPr>
        <w:rPr>
          <w:sz w:val="16"/>
          <w:szCs w:val="16"/>
        </w:rPr>
      </w:pPr>
      <w:r w:rsidRPr="00FA3166">
        <w:rPr>
          <w:rStyle w:val="FootnoteReference"/>
          <w:sz w:val="16"/>
          <w:szCs w:val="16"/>
        </w:rPr>
        <w:footnoteRef/>
      </w:r>
      <w:r w:rsidRPr="00FA3166">
        <w:rPr>
          <w:i/>
          <w:sz w:val="16"/>
          <w:szCs w:val="16"/>
        </w:rPr>
        <w:t>Network accuracy</w:t>
      </w:r>
      <w:r w:rsidRPr="00FA3166">
        <w:rPr>
          <w:sz w:val="16"/>
          <w:szCs w:val="16"/>
        </w:rPr>
        <w:t xml:space="preserve"> refers to the uncertainty in the coordinates of mapped points with respect to the geodetic datum at the 95-percent confidence level, and ultimately linked by National Spatial Reference System (NSRS) monuments that are tied to Continuously Operated Reference Stations (CORS). </w:t>
      </w:r>
      <w:r w:rsidRPr="00FA3166">
        <w:rPr>
          <w:i/>
          <w:sz w:val="16"/>
          <w:szCs w:val="16"/>
        </w:rPr>
        <w:t>Local accuracy</w:t>
      </w:r>
      <w:r w:rsidRPr="00FA3166">
        <w:rPr>
          <w:sz w:val="16"/>
          <w:szCs w:val="16"/>
        </w:rPr>
        <w:t xml:space="preserve"> refers to the uncertainty in the coordinates of points with respect to local control points not connected to the NSRS.</w:t>
      </w:r>
    </w:p>
  </w:footnote>
  <w:footnote w:id="2">
    <w:p w:rsidR="007B0A9F" w:rsidRPr="00FA3166" w:rsidRDefault="007B0A9F" w:rsidP="000F6903">
      <w:pPr>
        <w:rPr>
          <w:rFonts w:ascii="Calibri" w:hAnsi="Calibri"/>
          <w:color w:val="1F497D"/>
          <w:sz w:val="16"/>
          <w:szCs w:val="16"/>
        </w:rPr>
      </w:pPr>
      <w:r w:rsidRPr="007F310F">
        <w:rPr>
          <w:rStyle w:val="FootnoteReference"/>
        </w:rPr>
        <w:footnoteRef/>
      </w:r>
      <w:r w:rsidRPr="00FA3166">
        <w:rPr>
          <w:sz w:val="16"/>
          <w:szCs w:val="16"/>
        </w:rPr>
        <w:t>Digital sampling requires that a signal be “band-limited” prior to sampling to prevent aliasing (blending or “folding”) high frequencies into the desired lower frequency.  This band limiting is accomplished by employing a frequency limiting (low pass) filter.</w:t>
      </w:r>
    </w:p>
    <w:p w:rsidR="007B0A9F" w:rsidRDefault="007B0A9F">
      <w:pPr>
        <w:pStyle w:val="FootnoteText"/>
      </w:pPr>
    </w:p>
  </w:footnote>
  <w:footnote w:id="3">
    <w:p w:rsidR="007B0A9F" w:rsidRPr="007F310F" w:rsidRDefault="007B0A9F" w:rsidP="00FA3166">
      <w:r>
        <w:rPr>
          <w:rStyle w:val="FootnoteReference"/>
        </w:rPr>
        <w:footnoteRef/>
      </w:r>
      <w:r w:rsidRPr="00FA3166">
        <w:rPr>
          <w:sz w:val="16"/>
          <w:szCs w:val="16"/>
        </w:rPr>
        <w:t xml:space="preserve">Statistically, in non-vegetated terrain and elsewhere when elevation errors follow a normal distribution, 68.27% of errors are within one standard deviation (σ) of the mean error, 95.45% of errors are within 2σ of the mean error, and 99.73% of errors are within 3σ of the mean error.  The formula 1.96 </w:t>
      </w:r>
      <w:r w:rsidRPr="00FA3166">
        <w:rPr>
          <w:sz w:val="16"/>
          <w:szCs w:val="16"/>
        </w:rPr>
        <w:sym w:font="Symbol" w:char="F073"/>
      </w:r>
      <w:r w:rsidRPr="00FA3166">
        <w:rPr>
          <w:sz w:val="16"/>
          <w:szCs w:val="16"/>
        </w:rPr>
        <w:t xml:space="preserve"> is used to approximate the maximum error either side of the mean that applies to 95% of the values.  Standard deviations do not account for systematic errors in the dataset that remain in the mean error.  Because the mean error rarely equals zero, this must be accounted for.  Based on empirical results, if the mean error is small, the sample size sufficiently large and the data is normally distributed, 1.96 x RMSEz is often used as a simplified approximation to compute the NVA at a 95% confidence level.  This approximation tends to overestimate the error range as the mean error increases.  A precise estimate requires a more robust statistical computation based on the standard deviation and mean error.  ASPRS encourages standard deviation, mean error, skew</w:t>
      </w:r>
      <w:r>
        <w:rPr>
          <w:sz w:val="16"/>
          <w:szCs w:val="16"/>
        </w:rPr>
        <w:t>, kurtosis</w:t>
      </w:r>
      <w:r w:rsidRPr="00FA3166">
        <w:rPr>
          <w:sz w:val="16"/>
          <w:szCs w:val="16"/>
        </w:rPr>
        <w:t xml:space="preserve"> and RMSE to all be computed in error analyses in order to more fully evaluate the magnitude and distribution of the estimated error. </w:t>
      </w:r>
    </w:p>
  </w:footnote>
  <w:footnote w:id="4">
    <w:p w:rsidR="007B0A9F" w:rsidRPr="007F310F" w:rsidRDefault="007B0A9F" w:rsidP="00FA3166">
      <w:r w:rsidRPr="007F310F">
        <w:rPr>
          <w:rStyle w:val="FootnoteReference"/>
        </w:rPr>
        <w:footnoteRef/>
      </w:r>
      <w:r w:rsidRPr="00FA3166">
        <w:rPr>
          <w:sz w:val="16"/>
          <w:szCs w:val="16"/>
        </w:rPr>
        <w:t>VVA standards do not apply to areas previously defined as low confidence areas and delineated with a low confidence polygon (see Appendix C). If VVA accuracy is required for the full data set, supplemental field survey data may be required within low confidence areas where VVA accuracies cannot be achieved by the remote sensing method being used for the primary data set.</w:t>
      </w:r>
    </w:p>
  </w:footnote>
  <w:footnote w:id="5">
    <w:p w:rsidR="007B0A9F" w:rsidRDefault="007B0A9F" w:rsidP="00FA3166">
      <w:r w:rsidRPr="007F310F">
        <w:rPr>
          <w:rStyle w:val="FootnoteReference"/>
        </w:rPr>
        <w:footnoteRef/>
      </w:r>
      <w:r w:rsidRPr="00FA3166">
        <w:rPr>
          <w:sz w:val="16"/>
          <w:szCs w:val="16"/>
        </w:rPr>
        <w:t xml:space="preserve">For computing lidar </w:t>
      </w:r>
      <w:r>
        <w:rPr>
          <w:sz w:val="16"/>
          <w:szCs w:val="16"/>
        </w:rPr>
        <w:t xml:space="preserve">and IFSAR </w:t>
      </w:r>
      <w:r w:rsidRPr="00FA3166">
        <w:rPr>
          <w:sz w:val="16"/>
          <w:szCs w:val="16"/>
        </w:rPr>
        <w:t>relative accuracy swath-to-swath in non-vegetated terrain, elevation differences will not follow a truly normal distribution; elevation differences should be more tightly clustered and the difference histogram should show elevated kurtosis.</w:t>
      </w:r>
    </w:p>
  </w:footnote>
  <w:footnote w:id="6">
    <w:p w:rsidR="007B0A9F" w:rsidRDefault="007B0A9F" w:rsidP="00FA3166">
      <w:r>
        <w:rPr>
          <w:rStyle w:val="FootnoteReference"/>
        </w:rPr>
        <w:footnoteRef/>
      </w:r>
      <w:r w:rsidRPr="00FA3166">
        <w:rPr>
          <w:sz w:val="16"/>
          <w:szCs w:val="16"/>
        </w:rPr>
        <w:t>Horizontal (radial) accuracy at the 95% confidence level = RMSEr x 1.7308</w:t>
      </w:r>
      <w:r>
        <w:rPr>
          <w:sz w:val="16"/>
          <w:szCs w:val="16"/>
        </w:rPr>
        <w:t>, as documented in the NSSDA</w:t>
      </w:r>
      <w:r w:rsidRPr="00FA3166">
        <w:rPr>
          <w:sz w:val="16"/>
          <w:szCs w:val="16"/>
        </w:rPr>
        <w:t>.</w:t>
      </w:r>
    </w:p>
  </w:footnote>
  <w:footnote w:id="7">
    <w:p w:rsidR="007B0A9F" w:rsidRDefault="007B0A9F" w:rsidP="00FA3166">
      <w:r w:rsidRPr="007F310F">
        <w:rPr>
          <w:rStyle w:val="FootnoteReference"/>
        </w:rPr>
        <w:footnoteRef/>
      </w:r>
      <w:r w:rsidRPr="00FA3166">
        <w:rPr>
          <w:sz w:val="16"/>
          <w:szCs w:val="16"/>
        </w:rPr>
        <w:t>Nominal Pulse Density (NPD) and Nominal Pulse Spacing (NPS) are geometrically inverse methods to measure the pulse density or spacing of a lidar collection. NPD is a ratio of the number of points to the area in which they are contained, and is typically expressed as pulses per square meter (ppsm or pts/m</w:t>
      </w:r>
      <w:r w:rsidRPr="003B3D3F">
        <w:rPr>
          <w:sz w:val="16"/>
          <w:szCs w:val="16"/>
          <w:vertAlign w:val="superscript"/>
        </w:rPr>
        <w:t>2</w:t>
      </w:r>
      <w:r w:rsidRPr="00FA3166">
        <w:rPr>
          <w:sz w:val="16"/>
          <w:szCs w:val="16"/>
        </w:rPr>
        <w:t>). NPS is a linear measure of the typical distance between points, and is most often expressed in meters.  Although either expression can be used for any dataset, NPD is usually used for lidar collections with NPS &lt;1, and NPS is used for those with NPS ≥1. Both measures are based on all 1st (or last)-return lidar point data as these return types each reflect the number of pulses.  Conversion between NPD and NPS is accomplished using the formulae: NPS = 1/</w:t>
      </w:r>
      <m:oMath>
        <m:rad>
          <m:radPr>
            <m:degHide m:val="1"/>
            <m:ctrlPr>
              <w:rPr>
                <w:rFonts w:ascii="Cambria Math" w:hAnsi="Cambria Math"/>
                <w:sz w:val="16"/>
                <w:szCs w:val="16"/>
              </w:rPr>
            </m:ctrlPr>
          </m:radPr>
          <m:deg/>
          <m:e>
            <m:r>
              <m:rPr>
                <m:sty m:val="p"/>
              </m:rPr>
              <w:rPr>
                <w:rFonts w:ascii="Cambria Math" w:hAnsi="Cambria Math"/>
                <w:sz w:val="16"/>
                <w:szCs w:val="16"/>
              </w:rPr>
              <m:t>NPD</m:t>
            </m:r>
          </m:e>
        </m:rad>
      </m:oMath>
      <w:r w:rsidRPr="00FA3166">
        <w:rPr>
          <w:sz w:val="16"/>
          <w:szCs w:val="16"/>
        </w:rPr>
        <w:t>, and NPD = 1/NPS</w:t>
      </w:r>
      <w:r w:rsidRPr="00E73A3D">
        <w:rPr>
          <w:sz w:val="16"/>
          <w:szCs w:val="16"/>
          <w:vertAlign w:val="superscript"/>
        </w:rPr>
        <w:t>2</w:t>
      </w:r>
      <w:r w:rsidRPr="00FA3166">
        <w:rPr>
          <w:sz w:val="16"/>
          <w:szCs w:val="16"/>
        </w:rPr>
        <w:t>. Although typical point densities are listed for specified vertical accuracies, users can select higher or lower point densities to best fit project requirements and complexity of surfaces to be modeled.</w:t>
      </w:r>
    </w:p>
    <w:p w:rsidR="007B0A9F" w:rsidRDefault="007B0A9F">
      <w:pPr>
        <w:pStyle w:val="FootnoteText"/>
      </w:pPr>
    </w:p>
  </w:footnote>
  <w:footnote w:id="8">
    <w:p w:rsidR="007B0A9F" w:rsidRPr="00F07D65" w:rsidRDefault="007B0A9F" w:rsidP="00FA3166">
      <w:pPr>
        <w:rPr>
          <w:rFonts w:ascii="Times New Roman" w:hAnsi="Times New Roman" w:cs="Times New Roman"/>
          <w:sz w:val="24"/>
          <w:szCs w:val="24"/>
        </w:rPr>
      </w:pPr>
      <w:r>
        <w:rPr>
          <w:rStyle w:val="FootnoteReference"/>
        </w:rPr>
        <w:footnoteRef/>
      </w:r>
      <w:r w:rsidRPr="00FA3166">
        <w:rPr>
          <w:sz w:val="16"/>
          <w:szCs w:val="16"/>
        </w:rPr>
        <w:t xml:space="preserve">Federal Geographic Data Committee. (1998). FGDC-STD-007.3-1998, </w:t>
      </w:r>
      <w:r w:rsidRPr="00AE126C">
        <w:rPr>
          <w:i/>
          <w:sz w:val="16"/>
          <w:szCs w:val="16"/>
        </w:rPr>
        <w:t>Geospatial Positioning Accuracy Standards, Part 3: National Standard for Spatial Data Accuracy</w:t>
      </w:r>
      <w:r w:rsidRPr="00FA3166">
        <w:rPr>
          <w:sz w:val="16"/>
          <w:szCs w:val="16"/>
        </w:rPr>
        <w:t>, FGDC, c/o U.S. Geological Survey, www.fgdc.fgdc.gov/standards/documents/standards/accuracy/chapter3.pdf.</w:t>
      </w:r>
    </w:p>
    <w:p w:rsidR="007B0A9F" w:rsidRDefault="007B0A9F">
      <w:pPr>
        <w:pStyle w:val="FootnoteText"/>
      </w:pPr>
    </w:p>
  </w:footnote>
  <w:footnote w:id="9">
    <w:p w:rsidR="007B0A9F" w:rsidRDefault="007B0A9F" w:rsidP="00FA3166">
      <w:r>
        <w:rPr>
          <w:rStyle w:val="FootnoteReference"/>
        </w:rPr>
        <w:footnoteRef/>
      </w:r>
      <w:r w:rsidRPr="00FA3166">
        <w:rPr>
          <w:sz w:val="16"/>
          <w:szCs w:val="16"/>
        </w:rPr>
        <w:t xml:space="preserve">Note that the </w:t>
      </w:r>
      <w:r w:rsidRPr="00AE126C">
        <w:rPr>
          <w:i/>
          <w:sz w:val="16"/>
          <w:szCs w:val="16"/>
        </w:rPr>
        <w:t>ASPRS 1990 Accuracy Standards for Large-Scale Maps</w:t>
      </w:r>
      <w:r w:rsidRPr="00FA3166">
        <w:rPr>
          <w:sz w:val="16"/>
          <w:szCs w:val="16"/>
        </w:rPr>
        <w:t xml:space="preserve"> uses </w:t>
      </w:r>
      <m:oMath>
        <m:r>
          <m:rPr>
            <m:sty m:val="p"/>
          </m:rPr>
          <w:rPr>
            <w:rFonts w:ascii="Cambria Math" w:hAnsi="Cambria Math"/>
            <w:sz w:val="16"/>
            <w:szCs w:val="16"/>
          </w:rPr>
          <m:t>CI=3.0(</m:t>
        </m:r>
        <m:sSub>
          <m:sSubPr>
            <m:ctrlPr>
              <w:rPr>
                <w:rFonts w:ascii="Cambria Math" w:hAnsi="Cambria Math"/>
                <w:sz w:val="16"/>
                <w:szCs w:val="16"/>
              </w:rPr>
            </m:ctrlPr>
          </m:sSubPr>
          <m:e>
            <m:r>
              <m:rPr>
                <m:sty m:val="p"/>
              </m:rPr>
              <w:rPr>
                <w:rFonts w:ascii="Cambria Math" w:hAnsi="Cambria Math"/>
                <w:sz w:val="16"/>
                <w:szCs w:val="16"/>
              </w:rPr>
              <m:t>RMSE</m:t>
            </m:r>
          </m:e>
          <m:sub>
            <m:r>
              <m:rPr>
                <m:sty m:val="p"/>
              </m:rPr>
              <w:rPr>
                <w:rFonts w:ascii="Cambria Math" w:hAnsi="Cambria Math"/>
                <w:sz w:val="16"/>
                <w:szCs w:val="16"/>
              </w:rPr>
              <m:t>z</m:t>
            </m:r>
          </m:sub>
        </m:sSub>
        <m:r>
          <m:rPr>
            <m:sty m:val="p"/>
          </m:rPr>
          <w:rPr>
            <w:rFonts w:ascii="Cambria Math" w:hAnsi="Cambria Math"/>
            <w:sz w:val="16"/>
            <w:szCs w:val="16"/>
          </w:rPr>
          <m:t>)</m:t>
        </m:r>
      </m:oMath>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A9F" w:rsidRDefault="007B0A9F" w:rsidP="00530C0D">
    <w:pPr>
      <w:pStyle w:val="Header"/>
      <w:jc w:val="center"/>
      <w:rPr>
        <w:sz w:val="18"/>
        <w:szCs w:val="18"/>
      </w:rPr>
    </w:pPr>
    <w:sdt>
      <w:sdtPr>
        <w:rPr>
          <w:sz w:val="18"/>
          <w:szCs w:val="18"/>
        </w:rPr>
        <w:id w:val="-1928488341"/>
        <w:docPartObj>
          <w:docPartGallery w:val="Watermarks"/>
          <w:docPartUnique/>
        </w:docPartObj>
      </w:sdtPr>
      <w:sdtContent>
        <w:r>
          <w:rPr>
            <w:noProof/>
            <w:sz w:val="18"/>
            <w:szCs w:val="18"/>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23328"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r>
      <w:rPr>
        <w:sz w:val="18"/>
        <w:szCs w:val="18"/>
      </w:rPr>
      <w:t>DRAFT – For Internal ASPRS Review Only</w:t>
    </w:r>
  </w:p>
  <w:p w:rsidR="007B0A9F" w:rsidRPr="00C411AF" w:rsidRDefault="007B0A9F" w:rsidP="00C411AF">
    <w:pPr>
      <w:pStyle w:val="Header"/>
      <w:jc w:val="right"/>
      <w:rPr>
        <w:sz w:val="18"/>
        <w:szCs w:val="18"/>
      </w:rPr>
    </w:pPr>
    <w:r w:rsidRPr="00C411AF">
      <w:rPr>
        <w:sz w:val="18"/>
        <w:szCs w:val="18"/>
      </w:rPr>
      <w:t>DRAFT – V. 1</w:t>
    </w:r>
    <w:r>
      <w:rPr>
        <w:sz w:val="18"/>
        <w:szCs w:val="18"/>
      </w:rPr>
      <w:t>5</w:t>
    </w:r>
  </w:p>
  <w:p w:rsidR="007B0A9F" w:rsidRDefault="007B0A9F" w:rsidP="00C411AF">
    <w:pPr>
      <w:pStyle w:val="Header"/>
      <w:jc w:val="right"/>
    </w:pPr>
    <w:r>
      <w:rPr>
        <w:sz w:val="18"/>
        <w:szCs w:val="18"/>
      </w:rPr>
      <w:t>October 22</w:t>
    </w:r>
    <w:r w:rsidRPr="00C411AF">
      <w:rPr>
        <w:sz w:val="18"/>
        <w:szCs w:val="18"/>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82A"/>
    <w:multiLevelType w:val="hybridMultilevel"/>
    <w:tmpl w:val="3C9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76BB4"/>
    <w:multiLevelType w:val="hybridMultilevel"/>
    <w:tmpl w:val="3CB0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76896"/>
    <w:multiLevelType w:val="hybridMultilevel"/>
    <w:tmpl w:val="07EC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554FA"/>
    <w:multiLevelType w:val="hybridMultilevel"/>
    <w:tmpl w:val="730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94127"/>
    <w:multiLevelType w:val="hybridMultilevel"/>
    <w:tmpl w:val="6116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F0686"/>
    <w:multiLevelType w:val="hybridMultilevel"/>
    <w:tmpl w:val="C268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F644F"/>
    <w:multiLevelType w:val="hybridMultilevel"/>
    <w:tmpl w:val="1654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960F60"/>
    <w:multiLevelType w:val="hybridMultilevel"/>
    <w:tmpl w:val="2426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73688"/>
    <w:multiLevelType w:val="hybridMultilevel"/>
    <w:tmpl w:val="93D0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FC5577"/>
    <w:multiLevelType w:val="hybridMultilevel"/>
    <w:tmpl w:val="EED88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2494C"/>
    <w:multiLevelType w:val="hybridMultilevel"/>
    <w:tmpl w:val="5F2E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940733"/>
    <w:multiLevelType w:val="hybridMultilevel"/>
    <w:tmpl w:val="9FCA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63450"/>
    <w:multiLevelType w:val="hybridMultilevel"/>
    <w:tmpl w:val="2BD4B2DA"/>
    <w:lvl w:ilvl="0" w:tplc="E4B6A49E">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A53E2F"/>
    <w:multiLevelType w:val="hybridMultilevel"/>
    <w:tmpl w:val="A30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5D0203"/>
    <w:multiLevelType w:val="hybridMultilevel"/>
    <w:tmpl w:val="B502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1722B8"/>
    <w:multiLevelType w:val="hybridMultilevel"/>
    <w:tmpl w:val="37DEA17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nsid w:val="6818392A"/>
    <w:multiLevelType w:val="hybridMultilevel"/>
    <w:tmpl w:val="5D60A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940C3"/>
    <w:multiLevelType w:val="hybridMultilevel"/>
    <w:tmpl w:val="61F21F0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8">
    <w:nsid w:val="6FBF3B60"/>
    <w:multiLevelType w:val="hybridMultilevel"/>
    <w:tmpl w:val="3936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3"/>
  </w:num>
  <w:num w:numId="5">
    <w:abstractNumId w:val="7"/>
  </w:num>
  <w:num w:numId="6">
    <w:abstractNumId w:val="14"/>
  </w:num>
  <w:num w:numId="7">
    <w:abstractNumId w:val="8"/>
  </w:num>
  <w:num w:numId="8">
    <w:abstractNumId w:val="11"/>
  </w:num>
  <w:num w:numId="9">
    <w:abstractNumId w:val="9"/>
  </w:num>
  <w:num w:numId="10">
    <w:abstractNumId w:val="16"/>
  </w:num>
  <w:num w:numId="11">
    <w:abstractNumId w:val="1"/>
  </w:num>
  <w:num w:numId="12">
    <w:abstractNumId w:val="13"/>
  </w:num>
  <w:num w:numId="13">
    <w:abstractNumId w:val="18"/>
  </w:num>
  <w:num w:numId="14">
    <w:abstractNumId w:val="6"/>
  </w:num>
  <w:num w:numId="15">
    <w:abstractNumId w:val="17"/>
  </w:num>
  <w:num w:numId="16">
    <w:abstractNumId w:val="15"/>
  </w:num>
  <w:num w:numId="17">
    <w:abstractNumId w:val="2"/>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31C"/>
    <w:rsid w:val="00002B95"/>
    <w:rsid w:val="00005E10"/>
    <w:rsid w:val="000068A5"/>
    <w:rsid w:val="00014BE8"/>
    <w:rsid w:val="000175D3"/>
    <w:rsid w:val="00020CAE"/>
    <w:rsid w:val="00024135"/>
    <w:rsid w:val="0002630D"/>
    <w:rsid w:val="000272BA"/>
    <w:rsid w:val="00027A55"/>
    <w:rsid w:val="00030E20"/>
    <w:rsid w:val="000323B8"/>
    <w:rsid w:val="00033BF7"/>
    <w:rsid w:val="000340B3"/>
    <w:rsid w:val="00041527"/>
    <w:rsid w:val="00043EA0"/>
    <w:rsid w:val="00043F76"/>
    <w:rsid w:val="0004439A"/>
    <w:rsid w:val="0005347C"/>
    <w:rsid w:val="00061B38"/>
    <w:rsid w:val="00063C9A"/>
    <w:rsid w:val="00065A40"/>
    <w:rsid w:val="00065FF2"/>
    <w:rsid w:val="00075BA3"/>
    <w:rsid w:val="00080F67"/>
    <w:rsid w:val="000812C6"/>
    <w:rsid w:val="000822CF"/>
    <w:rsid w:val="00082B71"/>
    <w:rsid w:val="000838C6"/>
    <w:rsid w:val="00087D88"/>
    <w:rsid w:val="0009094E"/>
    <w:rsid w:val="0009300D"/>
    <w:rsid w:val="00093A85"/>
    <w:rsid w:val="000949E7"/>
    <w:rsid w:val="00097139"/>
    <w:rsid w:val="000A1BA6"/>
    <w:rsid w:val="000B00AA"/>
    <w:rsid w:val="000B0B22"/>
    <w:rsid w:val="000B6157"/>
    <w:rsid w:val="000C1C6D"/>
    <w:rsid w:val="000C7970"/>
    <w:rsid w:val="000D0A2D"/>
    <w:rsid w:val="000D28F8"/>
    <w:rsid w:val="000E00E6"/>
    <w:rsid w:val="000E126F"/>
    <w:rsid w:val="000E1F21"/>
    <w:rsid w:val="000E2B0E"/>
    <w:rsid w:val="000E47E2"/>
    <w:rsid w:val="000F1A62"/>
    <w:rsid w:val="000F6903"/>
    <w:rsid w:val="00101491"/>
    <w:rsid w:val="00101A3F"/>
    <w:rsid w:val="00101B62"/>
    <w:rsid w:val="00106D09"/>
    <w:rsid w:val="00111287"/>
    <w:rsid w:val="00117CF9"/>
    <w:rsid w:val="0012698B"/>
    <w:rsid w:val="0013023F"/>
    <w:rsid w:val="00131AAC"/>
    <w:rsid w:val="00134635"/>
    <w:rsid w:val="00140809"/>
    <w:rsid w:val="001412B1"/>
    <w:rsid w:val="001437C3"/>
    <w:rsid w:val="0015050F"/>
    <w:rsid w:val="001512EA"/>
    <w:rsid w:val="00151B19"/>
    <w:rsid w:val="001556D2"/>
    <w:rsid w:val="00157939"/>
    <w:rsid w:val="00160A7F"/>
    <w:rsid w:val="001634ED"/>
    <w:rsid w:val="001666DE"/>
    <w:rsid w:val="0016799C"/>
    <w:rsid w:val="00170099"/>
    <w:rsid w:val="00172E29"/>
    <w:rsid w:val="0018036C"/>
    <w:rsid w:val="001866AA"/>
    <w:rsid w:val="00191D9F"/>
    <w:rsid w:val="00194385"/>
    <w:rsid w:val="001B2581"/>
    <w:rsid w:val="001B3C29"/>
    <w:rsid w:val="001B4059"/>
    <w:rsid w:val="001B5679"/>
    <w:rsid w:val="001B56F5"/>
    <w:rsid w:val="001B77CA"/>
    <w:rsid w:val="001C0558"/>
    <w:rsid w:val="001C2BB3"/>
    <w:rsid w:val="001C6E4D"/>
    <w:rsid w:val="001D51DD"/>
    <w:rsid w:val="001D69AE"/>
    <w:rsid w:val="001D6C02"/>
    <w:rsid w:val="001D7669"/>
    <w:rsid w:val="001E1571"/>
    <w:rsid w:val="001E34AF"/>
    <w:rsid w:val="001E53C6"/>
    <w:rsid w:val="001E66B5"/>
    <w:rsid w:val="0020016E"/>
    <w:rsid w:val="00201D40"/>
    <w:rsid w:val="002028CC"/>
    <w:rsid w:val="0020298D"/>
    <w:rsid w:val="002029DD"/>
    <w:rsid w:val="00203952"/>
    <w:rsid w:val="002044D0"/>
    <w:rsid w:val="002160C8"/>
    <w:rsid w:val="0022116B"/>
    <w:rsid w:val="0022124F"/>
    <w:rsid w:val="00222CAC"/>
    <w:rsid w:val="00222E5C"/>
    <w:rsid w:val="00223225"/>
    <w:rsid w:val="002248F9"/>
    <w:rsid w:val="00225309"/>
    <w:rsid w:val="00226012"/>
    <w:rsid w:val="002341F4"/>
    <w:rsid w:val="002357B3"/>
    <w:rsid w:val="00241741"/>
    <w:rsid w:val="00245303"/>
    <w:rsid w:val="00267257"/>
    <w:rsid w:val="00270C09"/>
    <w:rsid w:val="00270C35"/>
    <w:rsid w:val="00272D72"/>
    <w:rsid w:val="00276390"/>
    <w:rsid w:val="00281873"/>
    <w:rsid w:val="0028558D"/>
    <w:rsid w:val="002A2F3A"/>
    <w:rsid w:val="002A6167"/>
    <w:rsid w:val="002A7D85"/>
    <w:rsid w:val="002B28E1"/>
    <w:rsid w:val="002B2ADA"/>
    <w:rsid w:val="002B3BEC"/>
    <w:rsid w:val="002B4275"/>
    <w:rsid w:val="002B4FB0"/>
    <w:rsid w:val="002B5639"/>
    <w:rsid w:val="002B6211"/>
    <w:rsid w:val="002B628B"/>
    <w:rsid w:val="002C65F5"/>
    <w:rsid w:val="002C76B3"/>
    <w:rsid w:val="002D0EFE"/>
    <w:rsid w:val="002D2AEE"/>
    <w:rsid w:val="002D45A4"/>
    <w:rsid w:val="002D7E08"/>
    <w:rsid w:val="002E45DB"/>
    <w:rsid w:val="002E6947"/>
    <w:rsid w:val="002E69CB"/>
    <w:rsid w:val="002F1D74"/>
    <w:rsid w:val="002F3E8D"/>
    <w:rsid w:val="002F4D58"/>
    <w:rsid w:val="002F7BCC"/>
    <w:rsid w:val="002F7EE1"/>
    <w:rsid w:val="00302A8E"/>
    <w:rsid w:val="00302FC3"/>
    <w:rsid w:val="00305D53"/>
    <w:rsid w:val="00306E39"/>
    <w:rsid w:val="00310A0D"/>
    <w:rsid w:val="003115C1"/>
    <w:rsid w:val="00312979"/>
    <w:rsid w:val="00313662"/>
    <w:rsid w:val="00322A9F"/>
    <w:rsid w:val="00323F5D"/>
    <w:rsid w:val="00324BB3"/>
    <w:rsid w:val="003318FF"/>
    <w:rsid w:val="00334208"/>
    <w:rsid w:val="003372DB"/>
    <w:rsid w:val="00341944"/>
    <w:rsid w:val="00341AE3"/>
    <w:rsid w:val="00341FC0"/>
    <w:rsid w:val="00343032"/>
    <w:rsid w:val="00346C04"/>
    <w:rsid w:val="003539AB"/>
    <w:rsid w:val="00354751"/>
    <w:rsid w:val="00357C09"/>
    <w:rsid w:val="0036013F"/>
    <w:rsid w:val="00370F76"/>
    <w:rsid w:val="00371DCF"/>
    <w:rsid w:val="00372B8D"/>
    <w:rsid w:val="0037339D"/>
    <w:rsid w:val="00373CCE"/>
    <w:rsid w:val="003830F6"/>
    <w:rsid w:val="0038687C"/>
    <w:rsid w:val="00386E78"/>
    <w:rsid w:val="00387A80"/>
    <w:rsid w:val="00391F35"/>
    <w:rsid w:val="003929B5"/>
    <w:rsid w:val="00395105"/>
    <w:rsid w:val="003972CE"/>
    <w:rsid w:val="00397EE1"/>
    <w:rsid w:val="003A199B"/>
    <w:rsid w:val="003A44CE"/>
    <w:rsid w:val="003B0B9F"/>
    <w:rsid w:val="003B1566"/>
    <w:rsid w:val="003B3D3F"/>
    <w:rsid w:val="003B5015"/>
    <w:rsid w:val="003B7CB2"/>
    <w:rsid w:val="003C0DBE"/>
    <w:rsid w:val="003C4AF6"/>
    <w:rsid w:val="003C5BDA"/>
    <w:rsid w:val="003D0EF0"/>
    <w:rsid w:val="003D31CE"/>
    <w:rsid w:val="003D43A5"/>
    <w:rsid w:val="003E4A6E"/>
    <w:rsid w:val="003E565D"/>
    <w:rsid w:val="003E7682"/>
    <w:rsid w:val="003E7CB4"/>
    <w:rsid w:val="003F10AC"/>
    <w:rsid w:val="003F2B87"/>
    <w:rsid w:val="003F4402"/>
    <w:rsid w:val="003F714C"/>
    <w:rsid w:val="004059F5"/>
    <w:rsid w:val="00407D70"/>
    <w:rsid w:val="00410A14"/>
    <w:rsid w:val="00411067"/>
    <w:rsid w:val="00411FAC"/>
    <w:rsid w:val="00412F9A"/>
    <w:rsid w:val="00416AE6"/>
    <w:rsid w:val="004179A2"/>
    <w:rsid w:val="004200BC"/>
    <w:rsid w:val="00423BC8"/>
    <w:rsid w:val="00424C7E"/>
    <w:rsid w:val="00431CA2"/>
    <w:rsid w:val="00433B05"/>
    <w:rsid w:val="00435AE6"/>
    <w:rsid w:val="0043608D"/>
    <w:rsid w:val="004456DA"/>
    <w:rsid w:val="004456E6"/>
    <w:rsid w:val="0044725E"/>
    <w:rsid w:val="0044766A"/>
    <w:rsid w:val="00450729"/>
    <w:rsid w:val="0045107B"/>
    <w:rsid w:val="0045454F"/>
    <w:rsid w:val="004575E1"/>
    <w:rsid w:val="0046363E"/>
    <w:rsid w:val="00466A67"/>
    <w:rsid w:val="00472422"/>
    <w:rsid w:val="00475254"/>
    <w:rsid w:val="004752F9"/>
    <w:rsid w:val="004755E1"/>
    <w:rsid w:val="00476BBB"/>
    <w:rsid w:val="004818C3"/>
    <w:rsid w:val="00481CFC"/>
    <w:rsid w:val="00481E9A"/>
    <w:rsid w:val="00493029"/>
    <w:rsid w:val="00494373"/>
    <w:rsid w:val="004968C3"/>
    <w:rsid w:val="004A03CE"/>
    <w:rsid w:val="004A13E3"/>
    <w:rsid w:val="004A555A"/>
    <w:rsid w:val="004B5118"/>
    <w:rsid w:val="004C0D98"/>
    <w:rsid w:val="004C479C"/>
    <w:rsid w:val="004C50B5"/>
    <w:rsid w:val="004C57C7"/>
    <w:rsid w:val="004D172B"/>
    <w:rsid w:val="004D1E4D"/>
    <w:rsid w:val="004E06EC"/>
    <w:rsid w:val="004E0DCC"/>
    <w:rsid w:val="004E6077"/>
    <w:rsid w:val="004F1CF8"/>
    <w:rsid w:val="004F2465"/>
    <w:rsid w:val="004F362B"/>
    <w:rsid w:val="004F62A2"/>
    <w:rsid w:val="004F7EC4"/>
    <w:rsid w:val="00506298"/>
    <w:rsid w:val="00520AE8"/>
    <w:rsid w:val="00522752"/>
    <w:rsid w:val="00527974"/>
    <w:rsid w:val="00530C0D"/>
    <w:rsid w:val="00530F08"/>
    <w:rsid w:val="00530F5E"/>
    <w:rsid w:val="005314B1"/>
    <w:rsid w:val="00532B0A"/>
    <w:rsid w:val="00536DFD"/>
    <w:rsid w:val="00541328"/>
    <w:rsid w:val="00542DA3"/>
    <w:rsid w:val="005430BA"/>
    <w:rsid w:val="00546019"/>
    <w:rsid w:val="00546269"/>
    <w:rsid w:val="005529A0"/>
    <w:rsid w:val="00554334"/>
    <w:rsid w:val="005577F3"/>
    <w:rsid w:val="00561725"/>
    <w:rsid w:val="0056358C"/>
    <w:rsid w:val="00563B3D"/>
    <w:rsid w:val="00566F9C"/>
    <w:rsid w:val="0056790F"/>
    <w:rsid w:val="00570576"/>
    <w:rsid w:val="00571236"/>
    <w:rsid w:val="005747D3"/>
    <w:rsid w:val="00576B3E"/>
    <w:rsid w:val="00576B86"/>
    <w:rsid w:val="00580464"/>
    <w:rsid w:val="00580BFA"/>
    <w:rsid w:val="005821DA"/>
    <w:rsid w:val="00582EA2"/>
    <w:rsid w:val="005833EE"/>
    <w:rsid w:val="005858B3"/>
    <w:rsid w:val="00585A6E"/>
    <w:rsid w:val="00586567"/>
    <w:rsid w:val="00593044"/>
    <w:rsid w:val="00593CA1"/>
    <w:rsid w:val="00597891"/>
    <w:rsid w:val="005A0506"/>
    <w:rsid w:val="005A12B9"/>
    <w:rsid w:val="005A6A07"/>
    <w:rsid w:val="005B094C"/>
    <w:rsid w:val="005B0C1E"/>
    <w:rsid w:val="005B1C04"/>
    <w:rsid w:val="005B4D1E"/>
    <w:rsid w:val="005B61C1"/>
    <w:rsid w:val="005C1170"/>
    <w:rsid w:val="005C27C3"/>
    <w:rsid w:val="005C64E0"/>
    <w:rsid w:val="005D1E43"/>
    <w:rsid w:val="005E1099"/>
    <w:rsid w:val="005E1377"/>
    <w:rsid w:val="005E1856"/>
    <w:rsid w:val="005E1A6A"/>
    <w:rsid w:val="005E22D5"/>
    <w:rsid w:val="005E3354"/>
    <w:rsid w:val="005E390D"/>
    <w:rsid w:val="005E5A79"/>
    <w:rsid w:val="005E6ED0"/>
    <w:rsid w:val="005E7350"/>
    <w:rsid w:val="005F0563"/>
    <w:rsid w:val="005F0FCD"/>
    <w:rsid w:val="005F62CD"/>
    <w:rsid w:val="005F727A"/>
    <w:rsid w:val="005F7F37"/>
    <w:rsid w:val="00601497"/>
    <w:rsid w:val="00603590"/>
    <w:rsid w:val="006046E4"/>
    <w:rsid w:val="00604B48"/>
    <w:rsid w:val="00605072"/>
    <w:rsid w:val="00605846"/>
    <w:rsid w:val="006146C9"/>
    <w:rsid w:val="00614D09"/>
    <w:rsid w:val="00615C21"/>
    <w:rsid w:val="0061766B"/>
    <w:rsid w:val="00621173"/>
    <w:rsid w:val="006229E7"/>
    <w:rsid w:val="00623064"/>
    <w:rsid w:val="006234E0"/>
    <w:rsid w:val="006242CB"/>
    <w:rsid w:val="00631E53"/>
    <w:rsid w:val="00633885"/>
    <w:rsid w:val="00633BE7"/>
    <w:rsid w:val="00634254"/>
    <w:rsid w:val="00634F87"/>
    <w:rsid w:val="006407F5"/>
    <w:rsid w:val="00643187"/>
    <w:rsid w:val="00645CC5"/>
    <w:rsid w:val="00646008"/>
    <w:rsid w:val="00647542"/>
    <w:rsid w:val="00647B83"/>
    <w:rsid w:val="006515BD"/>
    <w:rsid w:val="00656C0F"/>
    <w:rsid w:val="00657C89"/>
    <w:rsid w:val="0066668D"/>
    <w:rsid w:val="00671B0F"/>
    <w:rsid w:val="00673F4E"/>
    <w:rsid w:val="00681461"/>
    <w:rsid w:val="00683E8B"/>
    <w:rsid w:val="006866DB"/>
    <w:rsid w:val="006872AA"/>
    <w:rsid w:val="006904FC"/>
    <w:rsid w:val="00690C40"/>
    <w:rsid w:val="00691491"/>
    <w:rsid w:val="00692EDF"/>
    <w:rsid w:val="0069356F"/>
    <w:rsid w:val="00696834"/>
    <w:rsid w:val="006A1C9F"/>
    <w:rsid w:val="006A3165"/>
    <w:rsid w:val="006A3F65"/>
    <w:rsid w:val="006A529F"/>
    <w:rsid w:val="006A5332"/>
    <w:rsid w:val="006A6DC1"/>
    <w:rsid w:val="006B7462"/>
    <w:rsid w:val="006C2F1A"/>
    <w:rsid w:val="006C5760"/>
    <w:rsid w:val="006C7351"/>
    <w:rsid w:val="006C749F"/>
    <w:rsid w:val="006C7800"/>
    <w:rsid w:val="006D12D2"/>
    <w:rsid w:val="006D3607"/>
    <w:rsid w:val="006D5725"/>
    <w:rsid w:val="006E4244"/>
    <w:rsid w:val="006E6D81"/>
    <w:rsid w:val="006F1BDC"/>
    <w:rsid w:val="006F2105"/>
    <w:rsid w:val="006F7589"/>
    <w:rsid w:val="00700F4B"/>
    <w:rsid w:val="00704B7A"/>
    <w:rsid w:val="00704BF1"/>
    <w:rsid w:val="0070542C"/>
    <w:rsid w:val="00711001"/>
    <w:rsid w:val="00713CEF"/>
    <w:rsid w:val="00713DA6"/>
    <w:rsid w:val="00715181"/>
    <w:rsid w:val="0072218B"/>
    <w:rsid w:val="00722241"/>
    <w:rsid w:val="00730F09"/>
    <w:rsid w:val="00731322"/>
    <w:rsid w:val="007330ED"/>
    <w:rsid w:val="007367CF"/>
    <w:rsid w:val="00743A6C"/>
    <w:rsid w:val="00754EB1"/>
    <w:rsid w:val="007552BC"/>
    <w:rsid w:val="00757CE3"/>
    <w:rsid w:val="007603D4"/>
    <w:rsid w:val="007633B8"/>
    <w:rsid w:val="00763C2C"/>
    <w:rsid w:val="00763D49"/>
    <w:rsid w:val="007656EC"/>
    <w:rsid w:val="007711C3"/>
    <w:rsid w:val="00784636"/>
    <w:rsid w:val="00784D39"/>
    <w:rsid w:val="00785872"/>
    <w:rsid w:val="00786C66"/>
    <w:rsid w:val="007878D1"/>
    <w:rsid w:val="00790338"/>
    <w:rsid w:val="007977F7"/>
    <w:rsid w:val="007A1789"/>
    <w:rsid w:val="007A3DD3"/>
    <w:rsid w:val="007A5F67"/>
    <w:rsid w:val="007B0A9F"/>
    <w:rsid w:val="007B1677"/>
    <w:rsid w:val="007B1A4B"/>
    <w:rsid w:val="007B40A4"/>
    <w:rsid w:val="007C02DB"/>
    <w:rsid w:val="007C142F"/>
    <w:rsid w:val="007C25CB"/>
    <w:rsid w:val="007C581C"/>
    <w:rsid w:val="007D1871"/>
    <w:rsid w:val="007D28FC"/>
    <w:rsid w:val="007D3B16"/>
    <w:rsid w:val="007D3EFF"/>
    <w:rsid w:val="007D4D92"/>
    <w:rsid w:val="007E442C"/>
    <w:rsid w:val="007E66B5"/>
    <w:rsid w:val="007F05BA"/>
    <w:rsid w:val="007F0EB2"/>
    <w:rsid w:val="007F28D3"/>
    <w:rsid w:val="007F310F"/>
    <w:rsid w:val="007F3E1D"/>
    <w:rsid w:val="007F60A2"/>
    <w:rsid w:val="007F7E48"/>
    <w:rsid w:val="008001FA"/>
    <w:rsid w:val="00800CB6"/>
    <w:rsid w:val="008115D1"/>
    <w:rsid w:val="0081195D"/>
    <w:rsid w:val="0081280C"/>
    <w:rsid w:val="00812ADD"/>
    <w:rsid w:val="0081424A"/>
    <w:rsid w:val="008150D2"/>
    <w:rsid w:val="00815B8C"/>
    <w:rsid w:val="00820C87"/>
    <w:rsid w:val="008215E1"/>
    <w:rsid w:val="00821F41"/>
    <w:rsid w:val="00823B16"/>
    <w:rsid w:val="008272D8"/>
    <w:rsid w:val="008304D3"/>
    <w:rsid w:val="0083218C"/>
    <w:rsid w:val="00832FAF"/>
    <w:rsid w:val="008359C1"/>
    <w:rsid w:val="00836629"/>
    <w:rsid w:val="00836706"/>
    <w:rsid w:val="00836B4F"/>
    <w:rsid w:val="008373EE"/>
    <w:rsid w:val="0083761C"/>
    <w:rsid w:val="00841D83"/>
    <w:rsid w:val="00844B43"/>
    <w:rsid w:val="00846519"/>
    <w:rsid w:val="00846DC1"/>
    <w:rsid w:val="008474BA"/>
    <w:rsid w:val="00852E72"/>
    <w:rsid w:val="00853515"/>
    <w:rsid w:val="00854FA6"/>
    <w:rsid w:val="00855439"/>
    <w:rsid w:val="00856095"/>
    <w:rsid w:val="00856BB4"/>
    <w:rsid w:val="00856D49"/>
    <w:rsid w:val="008579F0"/>
    <w:rsid w:val="00862FD0"/>
    <w:rsid w:val="0086571A"/>
    <w:rsid w:val="00871485"/>
    <w:rsid w:val="0087150D"/>
    <w:rsid w:val="008777A3"/>
    <w:rsid w:val="008802B2"/>
    <w:rsid w:val="008819DC"/>
    <w:rsid w:val="008960DD"/>
    <w:rsid w:val="00897DAA"/>
    <w:rsid w:val="008A37D4"/>
    <w:rsid w:val="008A5C32"/>
    <w:rsid w:val="008B5696"/>
    <w:rsid w:val="008C33D8"/>
    <w:rsid w:val="008C3D13"/>
    <w:rsid w:val="008C7356"/>
    <w:rsid w:val="008D05E4"/>
    <w:rsid w:val="008D4FD7"/>
    <w:rsid w:val="008E622D"/>
    <w:rsid w:val="008E64AE"/>
    <w:rsid w:val="008E68B2"/>
    <w:rsid w:val="008E7A64"/>
    <w:rsid w:val="008F29F0"/>
    <w:rsid w:val="008F61D1"/>
    <w:rsid w:val="008F7208"/>
    <w:rsid w:val="0090551C"/>
    <w:rsid w:val="00907E16"/>
    <w:rsid w:val="0091160C"/>
    <w:rsid w:val="0091199A"/>
    <w:rsid w:val="00912FE3"/>
    <w:rsid w:val="0091346D"/>
    <w:rsid w:val="009143FC"/>
    <w:rsid w:val="009160AE"/>
    <w:rsid w:val="0091724F"/>
    <w:rsid w:val="00917A53"/>
    <w:rsid w:val="00920134"/>
    <w:rsid w:val="009209EF"/>
    <w:rsid w:val="0092190D"/>
    <w:rsid w:val="00923654"/>
    <w:rsid w:val="00930C20"/>
    <w:rsid w:val="0093215D"/>
    <w:rsid w:val="00934903"/>
    <w:rsid w:val="00942520"/>
    <w:rsid w:val="009428B0"/>
    <w:rsid w:val="00945F73"/>
    <w:rsid w:val="00951A54"/>
    <w:rsid w:val="009565BA"/>
    <w:rsid w:val="00957D4C"/>
    <w:rsid w:val="00960806"/>
    <w:rsid w:val="00964116"/>
    <w:rsid w:val="00966009"/>
    <w:rsid w:val="00974B3E"/>
    <w:rsid w:val="00975980"/>
    <w:rsid w:val="0097724A"/>
    <w:rsid w:val="00986BEB"/>
    <w:rsid w:val="00986E3E"/>
    <w:rsid w:val="00991E4B"/>
    <w:rsid w:val="009924A6"/>
    <w:rsid w:val="009969D3"/>
    <w:rsid w:val="0099700B"/>
    <w:rsid w:val="009A15BE"/>
    <w:rsid w:val="009A1BDF"/>
    <w:rsid w:val="009A366F"/>
    <w:rsid w:val="009A54EB"/>
    <w:rsid w:val="009A6589"/>
    <w:rsid w:val="009B0F19"/>
    <w:rsid w:val="009B2F9D"/>
    <w:rsid w:val="009B45F9"/>
    <w:rsid w:val="009C0336"/>
    <w:rsid w:val="009C131F"/>
    <w:rsid w:val="009C3FDB"/>
    <w:rsid w:val="009C50F1"/>
    <w:rsid w:val="009C5E82"/>
    <w:rsid w:val="009E31FE"/>
    <w:rsid w:val="009E3A83"/>
    <w:rsid w:val="009F03A6"/>
    <w:rsid w:val="009F1E86"/>
    <w:rsid w:val="009F4476"/>
    <w:rsid w:val="009F75A4"/>
    <w:rsid w:val="00A008F2"/>
    <w:rsid w:val="00A00FF7"/>
    <w:rsid w:val="00A02037"/>
    <w:rsid w:val="00A04DC9"/>
    <w:rsid w:val="00A053D6"/>
    <w:rsid w:val="00A0780F"/>
    <w:rsid w:val="00A17CAB"/>
    <w:rsid w:val="00A25180"/>
    <w:rsid w:val="00A26660"/>
    <w:rsid w:val="00A270DB"/>
    <w:rsid w:val="00A35C96"/>
    <w:rsid w:val="00A37CAE"/>
    <w:rsid w:val="00A4199F"/>
    <w:rsid w:val="00A464BB"/>
    <w:rsid w:val="00A466CB"/>
    <w:rsid w:val="00A47417"/>
    <w:rsid w:val="00A508CF"/>
    <w:rsid w:val="00A64E25"/>
    <w:rsid w:val="00A65C3A"/>
    <w:rsid w:val="00A70208"/>
    <w:rsid w:val="00A72B28"/>
    <w:rsid w:val="00A72F88"/>
    <w:rsid w:val="00A76370"/>
    <w:rsid w:val="00A83A6D"/>
    <w:rsid w:val="00A842F5"/>
    <w:rsid w:val="00A937CB"/>
    <w:rsid w:val="00A94CA0"/>
    <w:rsid w:val="00A96C0B"/>
    <w:rsid w:val="00AA1104"/>
    <w:rsid w:val="00AA1CE8"/>
    <w:rsid w:val="00AA29EE"/>
    <w:rsid w:val="00AA6665"/>
    <w:rsid w:val="00AA741B"/>
    <w:rsid w:val="00AB015E"/>
    <w:rsid w:val="00AB104E"/>
    <w:rsid w:val="00AB4262"/>
    <w:rsid w:val="00AC0D74"/>
    <w:rsid w:val="00AC306A"/>
    <w:rsid w:val="00AC39EC"/>
    <w:rsid w:val="00AC5645"/>
    <w:rsid w:val="00AC6AFF"/>
    <w:rsid w:val="00AD0FF3"/>
    <w:rsid w:val="00AE126C"/>
    <w:rsid w:val="00AE19E8"/>
    <w:rsid w:val="00AE2730"/>
    <w:rsid w:val="00AE4DCC"/>
    <w:rsid w:val="00AE5930"/>
    <w:rsid w:val="00AF0C43"/>
    <w:rsid w:val="00AF151E"/>
    <w:rsid w:val="00AF2757"/>
    <w:rsid w:val="00AF58EC"/>
    <w:rsid w:val="00AF6CBB"/>
    <w:rsid w:val="00AF7EDA"/>
    <w:rsid w:val="00B029AF"/>
    <w:rsid w:val="00B04E09"/>
    <w:rsid w:val="00B11D12"/>
    <w:rsid w:val="00B13617"/>
    <w:rsid w:val="00B14924"/>
    <w:rsid w:val="00B17305"/>
    <w:rsid w:val="00B17673"/>
    <w:rsid w:val="00B226ED"/>
    <w:rsid w:val="00B22A9B"/>
    <w:rsid w:val="00B23D91"/>
    <w:rsid w:val="00B2528F"/>
    <w:rsid w:val="00B26039"/>
    <w:rsid w:val="00B267C0"/>
    <w:rsid w:val="00B323B2"/>
    <w:rsid w:val="00B36DFB"/>
    <w:rsid w:val="00B4083B"/>
    <w:rsid w:val="00B40C54"/>
    <w:rsid w:val="00B42060"/>
    <w:rsid w:val="00B51AD5"/>
    <w:rsid w:val="00B52B25"/>
    <w:rsid w:val="00B57FDC"/>
    <w:rsid w:val="00B60E65"/>
    <w:rsid w:val="00B6243B"/>
    <w:rsid w:val="00B633A5"/>
    <w:rsid w:val="00B64E77"/>
    <w:rsid w:val="00B656A9"/>
    <w:rsid w:val="00B6587A"/>
    <w:rsid w:val="00B71907"/>
    <w:rsid w:val="00B723E4"/>
    <w:rsid w:val="00B72467"/>
    <w:rsid w:val="00B74EE4"/>
    <w:rsid w:val="00B7543F"/>
    <w:rsid w:val="00B82554"/>
    <w:rsid w:val="00B82DC8"/>
    <w:rsid w:val="00B83B37"/>
    <w:rsid w:val="00B91385"/>
    <w:rsid w:val="00B92F1A"/>
    <w:rsid w:val="00B939D6"/>
    <w:rsid w:val="00B95AD8"/>
    <w:rsid w:val="00B9752E"/>
    <w:rsid w:val="00BA175B"/>
    <w:rsid w:val="00BA1B4A"/>
    <w:rsid w:val="00BA399F"/>
    <w:rsid w:val="00BA750B"/>
    <w:rsid w:val="00BB5196"/>
    <w:rsid w:val="00BC782B"/>
    <w:rsid w:val="00BD62CF"/>
    <w:rsid w:val="00BD670D"/>
    <w:rsid w:val="00BD68C0"/>
    <w:rsid w:val="00BD6CE3"/>
    <w:rsid w:val="00BD731C"/>
    <w:rsid w:val="00BD7949"/>
    <w:rsid w:val="00BE0076"/>
    <w:rsid w:val="00BE0DD7"/>
    <w:rsid w:val="00BE277D"/>
    <w:rsid w:val="00BE2A9C"/>
    <w:rsid w:val="00BE7065"/>
    <w:rsid w:val="00BF4AB5"/>
    <w:rsid w:val="00C003C9"/>
    <w:rsid w:val="00C004EB"/>
    <w:rsid w:val="00C0122C"/>
    <w:rsid w:val="00C07A6C"/>
    <w:rsid w:val="00C12320"/>
    <w:rsid w:val="00C14918"/>
    <w:rsid w:val="00C15031"/>
    <w:rsid w:val="00C1588C"/>
    <w:rsid w:val="00C1618E"/>
    <w:rsid w:val="00C17AEE"/>
    <w:rsid w:val="00C20FA2"/>
    <w:rsid w:val="00C21B25"/>
    <w:rsid w:val="00C223C7"/>
    <w:rsid w:val="00C24717"/>
    <w:rsid w:val="00C2484F"/>
    <w:rsid w:val="00C27AF0"/>
    <w:rsid w:val="00C27CD9"/>
    <w:rsid w:val="00C312C4"/>
    <w:rsid w:val="00C33F35"/>
    <w:rsid w:val="00C40BA6"/>
    <w:rsid w:val="00C411AF"/>
    <w:rsid w:val="00C4146B"/>
    <w:rsid w:val="00C41EE3"/>
    <w:rsid w:val="00C43296"/>
    <w:rsid w:val="00C51BB6"/>
    <w:rsid w:val="00C52C03"/>
    <w:rsid w:val="00C539A9"/>
    <w:rsid w:val="00C53E8F"/>
    <w:rsid w:val="00C55E19"/>
    <w:rsid w:val="00C5748E"/>
    <w:rsid w:val="00C620FD"/>
    <w:rsid w:val="00C65ABE"/>
    <w:rsid w:val="00C7191E"/>
    <w:rsid w:val="00C71CC0"/>
    <w:rsid w:val="00C7222F"/>
    <w:rsid w:val="00C73E3B"/>
    <w:rsid w:val="00C757B4"/>
    <w:rsid w:val="00C763DE"/>
    <w:rsid w:val="00C772C9"/>
    <w:rsid w:val="00C77E7B"/>
    <w:rsid w:val="00C80157"/>
    <w:rsid w:val="00C80479"/>
    <w:rsid w:val="00C86914"/>
    <w:rsid w:val="00C8761B"/>
    <w:rsid w:val="00C93C09"/>
    <w:rsid w:val="00C93D2A"/>
    <w:rsid w:val="00C95BD9"/>
    <w:rsid w:val="00C967E4"/>
    <w:rsid w:val="00CA6E31"/>
    <w:rsid w:val="00CA79E3"/>
    <w:rsid w:val="00CB0F2F"/>
    <w:rsid w:val="00CB1AF4"/>
    <w:rsid w:val="00CC0C23"/>
    <w:rsid w:val="00CC281F"/>
    <w:rsid w:val="00CC52DD"/>
    <w:rsid w:val="00CD620E"/>
    <w:rsid w:val="00CE0B44"/>
    <w:rsid w:val="00CE4FBC"/>
    <w:rsid w:val="00CE51FE"/>
    <w:rsid w:val="00CF2F8F"/>
    <w:rsid w:val="00CF44BE"/>
    <w:rsid w:val="00CF6B8B"/>
    <w:rsid w:val="00D01404"/>
    <w:rsid w:val="00D03AB7"/>
    <w:rsid w:val="00D03D5C"/>
    <w:rsid w:val="00D0494A"/>
    <w:rsid w:val="00D1163F"/>
    <w:rsid w:val="00D14D53"/>
    <w:rsid w:val="00D155EB"/>
    <w:rsid w:val="00D158E1"/>
    <w:rsid w:val="00D15BE6"/>
    <w:rsid w:val="00D16C75"/>
    <w:rsid w:val="00D17587"/>
    <w:rsid w:val="00D2099C"/>
    <w:rsid w:val="00D23734"/>
    <w:rsid w:val="00D27B3D"/>
    <w:rsid w:val="00D3187E"/>
    <w:rsid w:val="00D3219A"/>
    <w:rsid w:val="00D32217"/>
    <w:rsid w:val="00D367C4"/>
    <w:rsid w:val="00D41268"/>
    <w:rsid w:val="00D412A7"/>
    <w:rsid w:val="00D433B1"/>
    <w:rsid w:val="00D46ED9"/>
    <w:rsid w:val="00D476AC"/>
    <w:rsid w:val="00D5225B"/>
    <w:rsid w:val="00D543A3"/>
    <w:rsid w:val="00D56845"/>
    <w:rsid w:val="00D569EE"/>
    <w:rsid w:val="00D57F4F"/>
    <w:rsid w:val="00D62575"/>
    <w:rsid w:val="00D63A10"/>
    <w:rsid w:val="00D63AE4"/>
    <w:rsid w:val="00D64495"/>
    <w:rsid w:val="00D7171B"/>
    <w:rsid w:val="00D73743"/>
    <w:rsid w:val="00D75098"/>
    <w:rsid w:val="00D763D2"/>
    <w:rsid w:val="00D76C38"/>
    <w:rsid w:val="00D81ED9"/>
    <w:rsid w:val="00D867AA"/>
    <w:rsid w:val="00D86E26"/>
    <w:rsid w:val="00D86FF4"/>
    <w:rsid w:val="00D90D0F"/>
    <w:rsid w:val="00D91124"/>
    <w:rsid w:val="00D916BD"/>
    <w:rsid w:val="00D922F5"/>
    <w:rsid w:val="00D9522D"/>
    <w:rsid w:val="00DA3DF5"/>
    <w:rsid w:val="00DA44C7"/>
    <w:rsid w:val="00DA4C47"/>
    <w:rsid w:val="00DA771C"/>
    <w:rsid w:val="00DB11B0"/>
    <w:rsid w:val="00DB4668"/>
    <w:rsid w:val="00DB69B0"/>
    <w:rsid w:val="00DC5931"/>
    <w:rsid w:val="00DD1403"/>
    <w:rsid w:val="00DD2E15"/>
    <w:rsid w:val="00DD34E2"/>
    <w:rsid w:val="00DD4A64"/>
    <w:rsid w:val="00DD5A60"/>
    <w:rsid w:val="00DE1022"/>
    <w:rsid w:val="00DE1450"/>
    <w:rsid w:val="00DF108E"/>
    <w:rsid w:val="00DF1337"/>
    <w:rsid w:val="00DF6F18"/>
    <w:rsid w:val="00DF768B"/>
    <w:rsid w:val="00E00309"/>
    <w:rsid w:val="00E02622"/>
    <w:rsid w:val="00E02E32"/>
    <w:rsid w:val="00E03356"/>
    <w:rsid w:val="00E03421"/>
    <w:rsid w:val="00E03C0A"/>
    <w:rsid w:val="00E10DFB"/>
    <w:rsid w:val="00E1243C"/>
    <w:rsid w:val="00E141DE"/>
    <w:rsid w:val="00E154A7"/>
    <w:rsid w:val="00E166DB"/>
    <w:rsid w:val="00E16748"/>
    <w:rsid w:val="00E216F5"/>
    <w:rsid w:val="00E23C7F"/>
    <w:rsid w:val="00E258D8"/>
    <w:rsid w:val="00E27229"/>
    <w:rsid w:val="00E27DA3"/>
    <w:rsid w:val="00E27F03"/>
    <w:rsid w:val="00E3393E"/>
    <w:rsid w:val="00E34E04"/>
    <w:rsid w:val="00E41C1D"/>
    <w:rsid w:val="00E46BE7"/>
    <w:rsid w:val="00E52C83"/>
    <w:rsid w:val="00E53174"/>
    <w:rsid w:val="00E53425"/>
    <w:rsid w:val="00E53F57"/>
    <w:rsid w:val="00E638E3"/>
    <w:rsid w:val="00E63DD6"/>
    <w:rsid w:val="00E676A1"/>
    <w:rsid w:val="00E73A3D"/>
    <w:rsid w:val="00E758A9"/>
    <w:rsid w:val="00E761D8"/>
    <w:rsid w:val="00E80E1E"/>
    <w:rsid w:val="00E81141"/>
    <w:rsid w:val="00E82FE1"/>
    <w:rsid w:val="00E918A0"/>
    <w:rsid w:val="00E94B1F"/>
    <w:rsid w:val="00E97735"/>
    <w:rsid w:val="00EA2673"/>
    <w:rsid w:val="00EA5327"/>
    <w:rsid w:val="00EA7FCF"/>
    <w:rsid w:val="00EB4533"/>
    <w:rsid w:val="00EB599F"/>
    <w:rsid w:val="00EC22E5"/>
    <w:rsid w:val="00EC2A49"/>
    <w:rsid w:val="00EC7D91"/>
    <w:rsid w:val="00ED2519"/>
    <w:rsid w:val="00EE0FDF"/>
    <w:rsid w:val="00EE37D4"/>
    <w:rsid w:val="00EE44FC"/>
    <w:rsid w:val="00EF0952"/>
    <w:rsid w:val="00EF1564"/>
    <w:rsid w:val="00EF1B7E"/>
    <w:rsid w:val="00EF401E"/>
    <w:rsid w:val="00EF5752"/>
    <w:rsid w:val="00EF6165"/>
    <w:rsid w:val="00EF71A0"/>
    <w:rsid w:val="00F01CD0"/>
    <w:rsid w:val="00F05DCA"/>
    <w:rsid w:val="00F07869"/>
    <w:rsid w:val="00F10C29"/>
    <w:rsid w:val="00F10EF9"/>
    <w:rsid w:val="00F11A09"/>
    <w:rsid w:val="00F15625"/>
    <w:rsid w:val="00F17C7F"/>
    <w:rsid w:val="00F20AD3"/>
    <w:rsid w:val="00F22D19"/>
    <w:rsid w:val="00F22D6E"/>
    <w:rsid w:val="00F24D8B"/>
    <w:rsid w:val="00F25286"/>
    <w:rsid w:val="00F26789"/>
    <w:rsid w:val="00F2720B"/>
    <w:rsid w:val="00F30606"/>
    <w:rsid w:val="00F33725"/>
    <w:rsid w:val="00F37FAF"/>
    <w:rsid w:val="00F414E2"/>
    <w:rsid w:val="00F43709"/>
    <w:rsid w:val="00F4579B"/>
    <w:rsid w:val="00F463CC"/>
    <w:rsid w:val="00F46977"/>
    <w:rsid w:val="00F4756F"/>
    <w:rsid w:val="00F51EEC"/>
    <w:rsid w:val="00F531E7"/>
    <w:rsid w:val="00F54222"/>
    <w:rsid w:val="00F55082"/>
    <w:rsid w:val="00F61CD6"/>
    <w:rsid w:val="00F6358B"/>
    <w:rsid w:val="00F64DDD"/>
    <w:rsid w:val="00F677BB"/>
    <w:rsid w:val="00F67EAE"/>
    <w:rsid w:val="00F71122"/>
    <w:rsid w:val="00F71320"/>
    <w:rsid w:val="00F84D92"/>
    <w:rsid w:val="00F866C5"/>
    <w:rsid w:val="00F87EEF"/>
    <w:rsid w:val="00F92601"/>
    <w:rsid w:val="00F92F7C"/>
    <w:rsid w:val="00F96A1E"/>
    <w:rsid w:val="00F96DB0"/>
    <w:rsid w:val="00FA2578"/>
    <w:rsid w:val="00FA2B3F"/>
    <w:rsid w:val="00FA3166"/>
    <w:rsid w:val="00FA3ECF"/>
    <w:rsid w:val="00FA4496"/>
    <w:rsid w:val="00FA5134"/>
    <w:rsid w:val="00FA558C"/>
    <w:rsid w:val="00FA66BB"/>
    <w:rsid w:val="00FB2AB9"/>
    <w:rsid w:val="00FB31DC"/>
    <w:rsid w:val="00FB4A7C"/>
    <w:rsid w:val="00FB68C4"/>
    <w:rsid w:val="00FB69C3"/>
    <w:rsid w:val="00FC4885"/>
    <w:rsid w:val="00FC6F71"/>
    <w:rsid w:val="00FD0667"/>
    <w:rsid w:val="00FD0F20"/>
    <w:rsid w:val="00FD59AA"/>
    <w:rsid w:val="00FD5BDB"/>
    <w:rsid w:val="00FF4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2673"/>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1C"/>
    <w:pPr>
      <w:ind w:left="720"/>
      <w:contextualSpacing/>
    </w:pPr>
  </w:style>
  <w:style w:type="table" w:styleId="TableGrid">
    <w:name w:val="Table Grid"/>
    <w:basedOn w:val="TableNormal"/>
    <w:uiPriority w:val="59"/>
    <w:rsid w:val="00BD7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1C"/>
  </w:style>
  <w:style w:type="paragraph" w:styleId="Footer">
    <w:name w:val="footer"/>
    <w:basedOn w:val="Normal"/>
    <w:link w:val="FooterChar"/>
    <w:uiPriority w:val="99"/>
    <w:unhideWhenUsed/>
    <w:rsid w:val="00BD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1C"/>
  </w:style>
  <w:style w:type="character" w:styleId="CommentReference">
    <w:name w:val="annotation reference"/>
    <w:basedOn w:val="DefaultParagraphFont"/>
    <w:uiPriority w:val="99"/>
    <w:semiHidden/>
    <w:unhideWhenUsed/>
    <w:rsid w:val="00A008F2"/>
    <w:rPr>
      <w:sz w:val="16"/>
      <w:szCs w:val="16"/>
    </w:rPr>
  </w:style>
  <w:style w:type="paragraph" w:styleId="CommentText">
    <w:name w:val="annotation text"/>
    <w:basedOn w:val="Normal"/>
    <w:link w:val="CommentTextChar"/>
    <w:uiPriority w:val="99"/>
    <w:semiHidden/>
    <w:unhideWhenUsed/>
    <w:rsid w:val="00A008F2"/>
    <w:pPr>
      <w:spacing w:line="240" w:lineRule="auto"/>
    </w:pPr>
    <w:rPr>
      <w:sz w:val="20"/>
      <w:szCs w:val="20"/>
    </w:rPr>
  </w:style>
  <w:style w:type="character" w:customStyle="1" w:styleId="CommentTextChar">
    <w:name w:val="Comment Text Char"/>
    <w:basedOn w:val="DefaultParagraphFont"/>
    <w:link w:val="CommentText"/>
    <w:uiPriority w:val="99"/>
    <w:semiHidden/>
    <w:rsid w:val="00A008F2"/>
    <w:rPr>
      <w:sz w:val="20"/>
      <w:szCs w:val="20"/>
    </w:rPr>
  </w:style>
  <w:style w:type="paragraph" w:styleId="CommentSubject">
    <w:name w:val="annotation subject"/>
    <w:basedOn w:val="CommentText"/>
    <w:next w:val="CommentText"/>
    <w:link w:val="CommentSubjectChar"/>
    <w:uiPriority w:val="99"/>
    <w:semiHidden/>
    <w:unhideWhenUsed/>
    <w:rsid w:val="00A008F2"/>
    <w:rPr>
      <w:b/>
      <w:bCs/>
    </w:rPr>
  </w:style>
  <w:style w:type="character" w:customStyle="1" w:styleId="CommentSubjectChar">
    <w:name w:val="Comment Subject Char"/>
    <w:basedOn w:val="CommentTextChar"/>
    <w:link w:val="CommentSubject"/>
    <w:uiPriority w:val="99"/>
    <w:semiHidden/>
    <w:rsid w:val="00A008F2"/>
    <w:rPr>
      <w:b/>
      <w:bCs/>
      <w:sz w:val="20"/>
      <w:szCs w:val="20"/>
    </w:rPr>
  </w:style>
  <w:style w:type="paragraph" w:styleId="BalloonText">
    <w:name w:val="Balloon Text"/>
    <w:basedOn w:val="Normal"/>
    <w:link w:val="BalloonTextChar"/>
    <w:uiPriority w:val="99"/>
    <w:semiHidden/>
    <w:unhideWhenUsed/>
    <w:rsid w:val="00A0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F2"/>
    <w:rPr>
      <w:rFonts w:ascii="Tahoma" w:hAnsi="Tahoma" w:cs="Tahoma"/>
      <w:sz w:val="16"/>
      <w:szCs w:val="16"/>
    </w:rPr>
  </w:style>
  <w:style w:type="paragraph" w:styleId="Revision">
    <w:name w:val="Revision"/>
    <w:hidden/>
    <w:uiPriority w:val="99"/>
    <w:semiHidden/>
    <w:rsid w:val="00EC2A49"/>
    <w:pPr>
      <w:spacing w:after="0" w:line="240" w:lineRule="auto"/>
    </w:pPr>
  </w:style>
  <w:style w:type="character" w:customStyle="1" w:styleId="Heading2Char">
    <w:name w:val="Heading 2 Char"/>
    <w:basedOn w:val="DefaultParagraphFont"/>
    <w:link w:val="Heading2"/>
    <w:rsid w:val="00EA2673"/>
    <w:rPr>
      <w:rFonts w:ascii="Times New Roman" w:eastAsia="Times New Roman" w:hAnsi="Times New Roman" w:cs="Times New Roman"/>
      <w:b/>
      <w:sz w:val="24"/>
      <w:szCs w:val="20"/>
    </w:rPr>
  </w:style>
  <w:style w:type="paragraph" w:styleId="BodyTextIndent">
    <w:name w:val="Body Text Indent"/>
    <w:basedOn w:val="Normal"/>
    <w:link w:val="BodyTextIndentChar"/>
    <w:rsid w:val="00EA2673"/>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A2673"/>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0175D3"/>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B4083B"/>
    <w:pPr>
      <w:spacing w:after="0" w:line="240" w:lineRule="auto"/>
    </w:pPr>
    <w:rPr>
      <w:sz w:val="20"/>
      <w:szCs w:val="20"/>
    </w:rPr>
  </w:style>
  <w:style w:type="character" w:customStyle="1" w:styleId="FootnoteTextChar">
    <w:name w:val="Footnote Text Char"/>
    <w:basedOn w:val="DefaultParagraphFont"/>
    <w:link w:val="FootnoteText"/>
    <w:uiPriority w:val="99"/>
    <w:rsid w:val="00B4083B"/>
    <w:rPr>
      <w:sz w:val="20"/>
      <w:szCs w:val="20"/>
    </w:rPr>
  </w:style>
  <w:style w:type="character" w:styleId="FootnoteReference">
    <w:name w:val="footnote reference"/>
    <w:basedOn w:val="DefaultParagraphFont"/>
    <w:uiPriority w:val="99"/>
    <w:semiHidden/>
    <w:unhideWhenUsed/>
    <w:rsid w:val="00B4083B"/>
    <w:rPr>
      <w:vertAlign w:val="superscript"/>
    </w:rPr>
  </w:style>
  <w:style w:type="paragraph" w:customStyle="1" w:styleId="Default">
    <w:name w:val="Default"/>
    <w:rsid w:val="00E41C1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FC6F71"/>
    <w:rPr>
      <w:color w:val="808080"/>
    </w:rPr>
  </w:style>
  <w:style w:type="character" w:styleId="LineNumber">
    <w:name w:val="line number"/>
    <w:basedOn w:val="DefaultParagraphFont"/>
    <w:uiPriority w:val="99"/>
    <w:semiHidden/>
    <w:unhideWhenUsed/>
    <w:rsid w:val="00272D72"/>
  </w:style>
  <w:style w:type="character" w:styleId="Hyperlink">
    <w:name w:val="Hyperlink"/>
    <w:basedOn w:val="DefaultParagraphFont"/>
    <w:uiPriority w:val="99"/>
    <w:semiHidden/>
    <w:unhideWhenUsed/>
    <w:rsid w:val="00AE12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A2673"/>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31C"/>
    <w:pPr>
      <w:ind w:left="720"/>
      <w:contextualSpacing/>
    </w:pPr>
  </w:style>
  <w:style w:type="table" w:styleId="TableGrid">
    <w:name w:val="Table Grid"/>
    <w:basedOn w:val="TableNormal"/>
    <w:uiPriority w:val="59"/>
    <w:rsid w:val="00BD7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7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31C"/>
  </w:style>
  <w:style w:type="paragraph" w:styleId="Footer">
    <w:name w:val="footer"/>
    <w:basedOn w:val="Normal"/>
    <w:link w:val="FooterChar"/>
    <w:uiPriority w:val="99"/>
    <w:unhideWhenUsed/>
    <w:rsid w:val="00BD7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1C"/>
  </w:style>
  <w:style w:type="character" w:styleId="CommentReference">
    <w:name w:val="annotation reference"/>
    <w:basedOn w:val="DefaultParagraphFont"/>
    <w:uiPriority w:val="99"/>
    <w:semiHidden/>
    <w:unhideWhenUsed/>
    <w:rsid w:val="00A008F2"/>
    <w:rPr>
      <w:sz w:val="16"/>
      <w:szCs w:val="16"/>
    </w:rPr>
  </w:style>
  <w:style w:type="paragraph" w:styleId="CommentText">
    <w:name w:val="annotation text"/>
    <w:basedOn w:val="Normal"/>
    <w:link w:val="CommentTextChar"/>
    <w:uiPriority w:val="99"/>
    <w:semiHidden/>
    <w:unhideWhenUsed/>
    <w:rsid w:val="00A008F2"/>
    <w:pPr>
      <w:spacing w:line="240" w:lineRule="auto"/>
    </w:pPr>
    <w:rPr>
      <w:sz w:val="20"/>
      <w:szCs w:val="20"/>
    </w:rPr>
  </w:style>
  <w:style w:type="character" w:customStyle="1" w:styleId="CommentTextChar">
    <w:name w:val="Comment Text Char"/>
    <w:basedOn w:val="DefaultParagraphFont"/>
    <w:link w:val="CommentText"/>
    <w:uiPriority w:val="99"/>
    <w:semiHidden/>
    <w:rsid w:val="00A008F2"/>
    <w:rPr>
      <w:sz w:val="20"/>
      <w:szCs w:val="20"/>
    </w:rPr>
  </w:style>
  <w:style w:type="paragraph" w:styleId="CommentSubject">
    <w:name w:val="annotation subject"/>
    <w:basedOn w:val="CommentText"/>
    <w:next w:val="CommentText"/>
    <w:link w:val="CommentSubjectChar"/>
    <w:uiPriority w:val="99"/>
    <w:semiHidden/>
    <w:unhideWhenUsed/>
    <w:rsid w:val="00A008F2"/>
    <w:rPr>
      <w:b/>
      <w:bCs/>
    </w:rPr>
  </w:style>
  <w:style w:type="character" w:customStyle="1" w:styleId="CommentSubjectChar">
    <w:name w:val="Comment Subject Char"/>
    <w:basedOn w:val="CommentTextChar"/>
    <w:link w:val="CommentSubject"/>
    <w:uiPriority w:val="99"/>
    <w:semiHidden/>
    <w:rsid w:val="00A008F2"/>
    <w:rPr>
      <w:b/>
      <w:bCs/>
      <w:sz w:val="20"/>
      <w:szCs w:val="20"/>
    </w:rPr>
  </w:style>
  <w:style w:type="paragraph" w:styleId="BalloonText">
    <w:name w:val="Balloon Text"/>
    <w:basedOn w:val="Normal"/>
    <w:link w:val="BalloonTextChar"/>
    <w:uiPriority w:val="99"/>
    <w:semiHidden/>
    <w:unhideWhenUsed/>
    <w:rsid w:val="00A00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F2"/>
    <w:rPr>
      <w:rFonts w:ascii="Tahoma" w:hAnsi="Tahoma" w:cs="Tahoma"/>
      <w:sz w:val="16"/>
      <w:szCs w:val="16"/>
    </w:rPr>
  </w:style>
  <w:style w:type="paragraph" w:styleId="Revision">
    <w:name w:val="Revision"/>
    <w:hidden/>
    <w:uiPriority w:val="99"/>
    <w:semiHidden/>
    <w:rsid w:val="00EC2A49"/>
    <w:pPr>
      <w:spacing w:after="0" w:line="240" w:lineRule="auto"/>
    </w:pPr>
  </w:style>
  <w:style w:type="character" w:customStyle="1" w:styleId="Heading2Char">
    <w:name w:val="Heading 2 Char"/>
    <w:basedOn w:val="DefaultParagraphFont"/>
    <w:link w:val="Heading2"/>
    <w:rsid w:val="00EA2673"/>
    <w:rPr>
      <w:rFonts w:ascii="Times New Roman" w:eastAsia="Times New Roman" w:hAnsi="Times New Roman" w:cs="Times New Roman"/>
      <w:b/>
      <w:sz w:val="24"/>
      <w:szCs w:val="20"/>
    </w:rPr>
  </w:style>
  <w:style w:type="paragraph" w:styleId="BodyTextIndent">
    <w:name w:val="Body Text Indent"/>
    <w:basedOn w:val="Normal"/>
    <w:link w:val="BodyTextIndentChar"/>
    <w:rsid w:val="00EA2673"/>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A2673"/>
    <w:rPr>
      <w:rFonts w:ascii="Times New Roman" w:eastAsia="Times New Roman" w:hAnsi="Times New Roman" w:cs="Times New Roman"/>
      <w:sz w:val="24"/>
      <w:szCs w:val="20"/>
    </w:rPr>
  </w:style>
  <w:style w:type="paragraph" w:styleId="Caption">
    <w:name w:val="caption"/>
    <w:basedOn w:val="Normal"/>
    <w:next w:val="Normal"/>
    <w:uiPriority w:val="35"/>
    <w:unhideWhenUsed/>
    <w:qFormat/>
    <w:rsid w:val="000175D3"/>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B4083B"/>
    <w:pPr>
      <w:spacing w:after="0" w:line="240" w:lineRule="auto"/>
    </w:pPr>
    <w:rPr>
      <w:sz w:val="20"/>
      <w:szCs w:val="20"/>
    </w:rPr>
  </w:style>
  <w:style w:type="character" w:customStyle="1" w:styleId="FootnoteTextChar">
    <w:name w:val="Footnote Text Char"/>
    <w:basedOn w:val="DefaultParagraphFont"/>
    <w:link w:val="FootnoteText"/>
    <w:uiPriority w:val="99"/>
    <w:rsid w:val="00B4083B"/>
    <w:rPr>
      <w:sz w:val="20"/>
      <w:szCs w:val="20"/>
    </w:rPr>
  </w:style>
  <w:style w:type="character" w:styleId="FootnoteReference">
    <w:name w:val="footnote reference"/>
    <w:basedOn w:val="DefaultParagraphFont"/>
    <w:uiPriority w:val="99"/>
    <w:semiHidden/>
    <w:unhideWhenUsed/>
    <w:rsid w:val="00B4083B"/>
    <w:rPr>
      <w:vertAlign w:val="superscript"/>
    </w:rPr>
  </w:style>
  <w:style w:type="paragraph" w:customStyle="1" w:styleId="Default">
    <w:name w:val="Default"/>
    <w:rsid w:val="00E41C1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FC6F71"/>
    <w:rPr>
      <w:color w:val="808080"/>
    </w:rPr>
  </w:style>
  <w:style w:type="character" w:styleId="LineNumber">
    <w:name w:val="line number"/>
    <w:basedOn w:val="DefaultParagraphFont"/>
    <w:uiPriority w:val="99"/>
    <w:semiHidden/>
    <w:unhideWhenUsed/>
    <w:rsid w:val="00272D72"/>
  </w:style>
  <w:style w:type="character" w:styleId="Hyperlink">
    <w:name w:val="Hyperlink"/>
    <w:basedOn w:val="DefaultParagraphFont"/>
    <w:uiPriority w:val="99"/>
    <w:semiHidden/>
    <w:unhideWhenUsed/>
    <w:rsid w:val="00AE12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933">
      <w:bodyDiv w:val="1"/>
      <w:marLeft w:val="0"/>
      <w:marRight w:val="0"/>
      <w:marTop w:val="0"/>
      <w:marBottom w:val="0"/>
      <w:divBdr>
        <w:top w:val="none" w:sz="0" w:space="0" w:color="auto"/>
        <w:left w:val="none" w:sz="0" w:space="0" w:color="auto"/>
        <w:bottom w:val="none" w:sz="0" w:space="0" w:color="auto"/>
        <w:right w:val="none" w:sz="0" w:space="0" w:color="auto"/>
      </w:divBdr>
    </w:div>
    <w:div w:id="506483362">
      <w:bodyDiv w:val="1"/>
      <w:marLeft w:val="0"/>
      <w:marRight w:val="0"/>
      <w:marTop w:val="0"/>
      <w:marBottom w:val="0"/>
      <w:divBdr>
        <w:top w:val="none" w:sz="0" w:space="0" w:color="auto"/>
        <w:left w:val="none" w:sz="0" w:space="0" w:color="auto"/>
        <w:bottom w:val="none" w:sz="0" w:space="0" w:color="auto"/>
        <w:right w:val="none" w:sz="0" w:space="0" w:color="auto"/>
      </w:divBdr>
    </w:div>
    <w:div w:id="1298990039">
      <w:bodyDiv w:val="1"/>
      <w:marLeft w:val="0"/>
      <w:marRight w:val="0"/>
      <w:marTop w:val="0"/>
      <w:marBottom w:val="0"/>
      <w:divBdr>
        <w:top w:val="none" w:sz="0" w:space="0" w:color="auto"/>
        <w:left w:val="none" w:sz="0" w:space="0" w:color="auto"/>
        <w:bottom w:val="none" w:sz="0" w:space="0" w:color="auto"/>
        <w:right w:val="none" w:sz="0" w:space="0" w:color="auto"/>
      </w:divBdr>
    </w:div>
    <w:div w:id="1321664636">
      <w:bodyDiv w:val="1"/>
      <w:marLeft w:val="0"/>
      <w:marRight w:val="0"/>
      <w:marTop w:val="0"/>
      <w:marBottom w:val="0"/>
      <w:divBdr>
        <w:top w:val="none" w:sz="0" w:space="0" w:color="auto"/>
        <w:left w:val="none" w:sz="0" w:space="0" w:color="auto"/>
        <w:bottom w:val="none" w:sz="0" w:space="0" w:color="auto"/>
        <w:right w:val="none" w:sz="0" w:space="0" w:color="auto"/>
      </w:divBdr>
    </w:div>
    <w:div w:id="1346861870">
      <w:bodyDiv w:val="1"/>
      <w:marLeft w:val="0"/>
      <w:marRight w:val="0"/>
      <w:marTop w:val="0"/>
      <w:marBottom w:val="0"/>
      <w:divBdr>
        <w:top w:val="none" w:sz="0" w:space="0" w:color="auto"/>
        <w:left w:val="none" w:sz="0" w:space="0" w:color="auto"/>
        <w:bottom w:val="none" w:sz="0" w:space="0" w:color="auto"/>
        <w:right w:val="none" w:sz="0" w:space="0" w:color="auto"/>
      </w:divBdr>
    </w:div>
    <w:div w:id="1687171398">
      <w:bodyDiv w:val="1"/>
      <w:marLeft w:val="0"/>
      <w:marRight w:val="0"/>
      <w:marTop w:val="0"/>
      <w:marBottom w:val="0"/>
      <w:divBdr>
        <w:top w:val="none" w:sz="0" w:space="0" w:color="auto"/>
        <w:left w:val="none" w:sz="0" w:space="0" w:color="auto"/>
        <w:bottom w:val="none" w:sz="0" w:space="0" w:color="auto"/>
        <w:right w:val="none" w:sz="0" w:space="0" w:color="auto"/>
      </w:divBdr>
    </w:div>
    <w:div w:id="20373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ccuracyStandard@asp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BD60-002F-473A-8BC0-09F5E55B3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Dewberry</Company>
  <LinksUpToDate>false</LinksUpToDate>
  <CharactersWithSpaces>70320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dmaune</dc:creator>
  <cp:lastModifiedBy>Rae</cp:lastModifiedBy>
  <cp:revision>3</cp:revision>
  <cp:lastPrinted>2013-10-22T15:32:00Z</cp:lastPrinted>
  <dcterms:created xsi:type="dcterms:W3CDTF">2013-12-06T16:44:00Z</dcterms:created>
  <dcterms:modified xsi:type="dcterms:W3CDTF">2013-12-06T16:54:00Z</dcterms:modified>
</cp:coreProperties>
</file>